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117B6" w14:textId="77777777" w:rsidR="00540E10" w:rsidRDefault="004860F4" w:rsidP="00EF3D21">
      <w:pPr>
        <w:pStyle w:val="3GPPHeader"/>
        <w:spacing w:afterLines="50" w:after="136"/>
        <w:rPr>
          <w:rFonts w:ascii="Times New Roman" w:hAnsi="Times New Roman"/>
        </w:rPr>
      </w:pPr>
      <w:r>
        <w:rPr>
          <w:rFonts w:ascii="Times New Roman" w:hAnsi="Times New Roman"/>
        </w:rPr>
        <w:t>3GPP TSG-RAN WG1 #8</w:t>
      </w:r>
      <w:r w:rsidR="00541B34">
        <w:rPr>
          <w:rFonts w:ascii="Times New Roman" w:hAnsi="Times New Roman" w:hint="eastAsia"/>
        </w:rPr>
        <w:t>9</w:t>
      </w:r>
      <w:r w:rsidR="00760902">
        <w:rPr>
          <w:rFonts w:ascii="Times New Roman" w:hAnsi="Times New Roman"/>
        </w:rPr>
        <w:tab/>
        <w:t>R1-17</w:t>
      </w:r>
      <w:r w:rsidR="00753E6C">
        <w:rPr>
          <w:rFonts w:ascii="Times New Roman" w:hAnsi="Times New Roman" w:hint="eastAsia"/>
        </w:rPr>
        <w:t>0</w:t>
      </w:r>
      <w:r w:rsidR="000057B0">
        <w:rPr>
          <w:rFonts w:ascii="Times New Roman" w:hAnsi="Times New Roman" w:hint="eastAsia"/>
        </w:rPr>
        <w:t>7085</w:t>
      </w:r>
    </w:p>
    <w:p w14:paraId="51D117B7" w14:textId="77777777" w:rsidR="00540E10" w:rsidRDefault="00541B34" w:rsidP="00EF3D21">
      <w:pPr>
        <w:pStyle w:val="3GPPHeader"/>
        <w:spacing w:afterLines="50" w:after="136"/>
        <w:rPr>
          <w:rFonts w:ascii="Times New Roman" w:hAnsi="Times New Roman"/>
        </w:rPr>
      </w:pPr>
      <w:r>
        <w:rPr>
          <w:rFonts w:ascii="Times New Roman" w:eastAsia="宋体" w:hAnsi="Times New Roman" w:hint="eastAsia"/>
        </w:rPr>
        <w:t>Hangzhou</w:t>
      </w:r>
      <w:r w:rsidR="00540E10">
        <w:rPr>
          <w:rFonts w:ascii="Times New Roman" w:hAnsi="Times New Roman"/>
        </w:rPr>
        <w:t xml:space="preserve">, </w:t>
      </w:r>
      <w:r>
        <w:rPr>
          <w:rFonts w:ascii="Times New Roman" w:hAnsi="Times New Roman" w:hint="eastAsia"/>
        </w:rPr>
        <w:t>P.R.China</w:t>
      </w:r>
      <w:r w:rsidR="00540E10">
        <w:rPr>
          <w:rFonts w:ascii="Times New Roman" w:hAnsi="Times New Roman"/>
        </w:rPr>
        <w:t xml:space="preserve">, </w:t>
      </w:r>
      <w:r>
        <w:rPr>
          <w:rFonts w:ascii="Times New Roman" w:hAnsi="Times New Roman" w:hint="eastAsia"/>
        </w:rPr>
        <w:t>May</w:t>
      </w:r>
      <w:r w:rsidR="004860F4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15 - 19</w:t>
      </w:r>
      <w:r w:rsidR="00540E10">
        <w:rPr>
          <w:rFonts w:ascii="Times New Roman" w:hAnsi="Times New Roman"/>
        </w:rPr>
        <w:t>, 2017</w:t>
      </w:r>
    </w:p>
    <w:p w14:paraId="51D117B8" w14:textId="77777777" w:rsidR="00A76121" w:rsidRPr="00E21DDD" w:rsidRDefault="00A76121" w:rsidP="00EF3D21">
      <w:pPr>
        <w:pStyle w:val="3GPPHeader"/>
        <w:spacing w:afterLines="50" w:after="136"/>
        <w:rPr>
          <w:rFonts w:ascii="Times New Roman" w:hAnsi="Times New Roman" w:cs="Times New Roman"/>
        </w:rPr>
      </w:pPr>
    </w:p>
    <w:p w14:paraId="51D117B9" w14:textId="77777777" w:rsidR="00A76121" w:rsidRPr="00E21DDD" w:rsidRDefault="002E683D" w:rsidP="00EF3D21">
      <w:pPr>
        <w:pStyle w:val="3GPPHeader"/>
        <w:spacing w:afterLines="50" w:after="136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</w:p>
    <w:p w14:paraId="51D117BA" w14:textId="77777777" w:rsidR="00A76121" w:rsidRPr="00E21DDD" w:rsidRDefault="002E683D" w:rsidP="00EF3D21">
      <w:pPr>
        <w:pStyle w:val="3GPPHeader"/>
        <w:spacing w:afterLines="50" w:after="136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541B34" w:rsidRPr="00541B34">
        <w:rPr>
          <w:rFonts w:ascii="Times New Roman" w:eastAsia="宋体" w:hAnsi="Times New Roman" w:cs="Times New Roman"/>
        </w:rPr>
        <w:t>Discussion on DL Beam Management</w:t>
      </w:r>
      <w:r w:rsidR="00540E10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14:paraId="51D117BB" w14:textId="77777777" w:rsidR="00A76121" w:rsidRPr="00E21DDD" w:rsidRDefault="002E683D" w:rsidP="00EF3D21">
      <w:pPr>
        <w:pStyle w:val="3GPPHeader"/>
        <w:spacing w:afterLines="50" w:after="136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541B34">
        <w:rPr>
          <w:rFonts w:ascii="Times New Roman" w:eastAsia="宋体" w:hAnsi="Times New Roman" w:cs="Times New Roman" w:hint="eastAsia"/>
        </w:rPr>
        <w:t>7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1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2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2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1</w:t>
      </w:r>
    </w:p>
    <w:p w14:paraId="51D117BC" w14:textId="77777777" w:rsidR="00A76121" w:rsidRPr="00E21DDD" w:rsidRDefault="002E683D" w:rsidP="00EF3D21">
      <w:pPr>
        <w:pStyle w:val="3GPPHeader"/>
        <w:spacing w:afterLines="50" w:after="136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Document for:</w:t>
      </w:r>
      <w:r w:rsidRPr="00E21DDD">
        <w:rPr>
          <w:rFonts w:ascii="Times New Roman" w:hAnsi="Times New Roman" w:cs="Times New Roman"/>
        </w:rPr>
        <w:tab/>
        <w:t>Discussion and Decision</w:t>
      </w:r>
    </w:p>
    <w:p w14:paraId="51D117BD" w14:textId="77777777" w:rsidR="00A76121" w:rsidRPr="00E21DDD" w:rsidRDefault="002E683D" w:rsidP="00EF3D21">
      <w:pPr>
        <w:pStyle w:val="1"/>
        <w:spacing w:before="0" w:afterLines="50" w:after="136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14:paraId="51D117BE" w14:textId="77777777" w:rsidR="004860F4" w:rsidRPr="00E21DDD" w:rsidRDefault="002E683D" w:rsidP="00EF3D21">
      <w:pPr>
        <w:pStyle w:val="a8"/>
        <w:spacing w:afterLines="50" w:after="136"/>
        <w:rPr>
          <w:rFonts w:ascii="Times New Roman" w:hAnsi="Times New Roman" w:cs="Times New Roman"/>
        </w:rPr>
      </w:pPr>
      <w:bookmarkStart w:id="0" w:name="_GoBack"/>
      <w:r w:rsidRPr="00E21DDD">
        <w:rPr>
          <w:rFonts w:ascii="Times New Roman" w:hAnsi="Times New Roman" w:cs="Times New Roman"/>
        </w:rPr>
        <w:t xml:space="preserve">In </w:t>
      </w:r>
      <w:r w:rsidRPr="00E21DDD">
        <w:rPr>
          <w:rFonts w:ascii="Times New Roman" w:eastAsia="宋体" w:hAnsi="Times New Roman" w:cs="Times New Roman"/>
        </w:rPr>
        <w:t xml:space="preserve">this contribution, </w:t>
      </w:r>
      <w:r w:rsidR="00F8191A">
        <w:rPr>
          <w:rFonts w:ascii="Times New Roman" w:eastAsia="宋体" w:hAnsi="Times New Roman" w:cs="Times New Roman" w:hint="eastAsia"/>
        </w:rPr>
        <w:t xml:space="preserve">we first discuss beam management procedure considering channel properties. </w:t>
      </w:r>
      <w:r w:rsidR="00F8191A">
        <w:rPr>
          <w:rFonts w:ascii="Times New Roman" w:eastAsia="宋体" w:hAnsi="Times New Roman" w:cs="Times New Roman"/>
        </w:rPr>
        <w:t>F</w:t>
      </w:r>
      <w:r w:rsidR="00F8191A">
        <w:rPr>
          <w:rFonts w:ascii="Times New Roman" w:eastAsia="宋体" w:hAnsi="Times New Roman" w:cs="Times New Roman" w:hint="eastAsia"/>
        </w:rPr>
        <w:t xml:space="preserve">urther we </w:t>
      </w:r>
      <w:r w:rsidR="00C05689">
        <w:rPr>
          <w:rFonts w:ascii="Times New Roman" w:eastAsia="宋体" w:hAnsi="Times New Roman" w:cs="Times New Roman" w:hint="eastAsia"/>
        </w:rPr>
        <w:t>ma</w:t>
      </w:r>
      <w:r w:rsidR="00EF3D21">
        <w:rPr>
          <w:rFonts w:ascii="Times New Roman" w:eastAsia="宋体" w:hAnsi="Times New Roman" w:cs="Times New Roman" w:hint="eastAsia"/>
        </w:rPr>
        <w:t>k</w:t>
      </w:r>
      <w:r w:rsidR="00C05689">
        <w:rPr>
          <w:rFonts w:ascii="Times New Roman" w:eastAsia="宋体" w:hAnsi="Times New Roman" w:cs="Times New Roman" w:hint="eastAsia"/>
        </w:rPr>
        <w:t xml:space="preserve">e comparison between two different </w:t>
      </w:r>
      <w:r w:rsidR="00A935E3">
        <w:rPr>
          <w:rFonts w:ascii="Times New Roman" w:eastAsia="宋体" w:hAnsi="Times New Roman" w:cs="Times New Roman" w:hint="eastAsia"/>
        </w:rPr>
        <w:t xml:space="preserve">beam </w:t>
      </w:r>
      <w:r w:rsidR="00C05689">
        <w:rPr>
          <w:rFonts w:ascii="Times New Roman" w:eastAsia="宋体" w:hAnsi="Times New Roman" w:cs="Times New Roman" w:hint="eastAsia"/>
        </w:rPr>
        <w:t>reporting alternatives.</w:t>
      </w:r>
    </w:p>
    <w:bookmarkEnd w:id="0"/>
    <w:p w14:paraId="51D117BF" w14:textId="77777777" w:rsidR="004860F4" w:rsidRPr="00B57BB0" w:rsidRDefault="00E8205F" w:rsidP="00EF3D21">
      <w:pPr>
        <w:pStyle w:val="1"/>
        <w:spacing w:before="0" w:afterLines="50" w:after="136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B</w:t>
      </w:r>
      <w:r w:rsidR="0074315B">
        <w:rPr>
          <w:rFonts w:ascii="Times New Roman" w:eastAsiaTheme="minorEastAsia" w:hAnsi="Times New Roman" w:cs="Times New Roman"/>
        </w:rPr>
        <w:t xml:space="preserve">eam management </w:t>
      </w:r>
      <w:r>
        <w:rPr>
          <w:rFonts w:ascii="Times New Roman" w:eastAsiaTheme="minorEastAsia" w:hAnsi="Times New Roman" w:cs="Times New Roman" w:hint="eastAsia"/>
        </w:rPr>
        <w:t>procedure considering channel properties</w:t>
      </w:r>
    </w:p>
    <w:p w14:paraId="51D117C0" w14:textId="77777777" w:rsidR="00EC69C8" w:rsidRPr="000175FD" w:rsidRDefault="00EC69C8" w:rsidP="00EF3D21">
      <w:pPr>
        <w:spacing w:afterLines="50" w:after="136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M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ultipath effect of wireless channel has been observed and widely studied. </w:t>
      </w:r>
      <w:r>
        <w:rPr>
          <w:rFonts w:ascii="Times New Roman" w:hAnsi="Times New Roman" w:cs="Times New Roman"/>
          <w:kern w:val="0"/>
          <w:sz w:val="20"/>
          <w:szCs w:val="20"/>
        </w:rPr>
        <w:t>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ach path between TRP and UE can be modeled with delay, power, angle, etc. For analog beamforming, especially in carrier frequency above 6GHz, each available beam pair </w:t>
      </w:r>
      <w:r>
        <w:rPr>
          <w:rFonts w:ascii="Times New Roman" w:hAnsi="Times New Roman" w:cs="Times New Roman"/>
          <w:kern w:val="0"/>
          <w:sz w:val="20"/>
          <w:szCs w:val="20"/>
        </w:rPr>
        <w:t>corresponds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to at least one path, where the boresight of Tx beam </w:t>
      </w:r>
      <w:r w:rsidR="000175FD">
        <w:rPr>
          <w:rFonts w:ascii="Times New Roman" w:hAnsi="Times New Roman" w:cs="Times New Roman" w:hint="eastAsia"/>
          <w:kern w:val="0"/>
          <w:sz w:val="20"/>
          <w:szCs w:val="20"/>
        </w:rPr>
        <w:t>is close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to AoD, and the boresight of Rx beam </w:t>
      </w:r>
      <w:r w:rsidR="000175FD">
        <w:rPr>
          <w:rFonts w:ascii="Times New Roman" w:hAnsi="Times New Roman" w:cs="Times New Roman" w:hint="eastAsia"/>
          <w:kern w:val="0"/>
          <w:sz w:val="20"/>
          <w:szCs w:val="20"/>
        </w:rPr>
        <w:t xml:space="preserve">is close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to AoA.</w:t>
      </w:r>
    </w:p>
    <w:p w14:paraId="51D117C1" w14:textId="77777777" w:rsidR="00EC30C1" w:rsidRDefault="005A4270" w:rsidP="00EF3D21">
      <w:pPr>
        <w:spacing w:afterLines="50" w:after="136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n </w:t>
      </w:r>
      <w:r w:rsidR="000175FD">
        <w:rPr>
          <w:rFonts w:ascii="Times New Roman" w:hAnsi="Times New Roman" w:cs="Times New Roman" w:hint="eastAsia"/>
          <w:kern w:val="0"/>
          <w:sz w:val="20"/>
          <w:szCs w:val="20"/>
        </w:rPr>
        <w:t xml:space="preserve">UE movement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scenario, the angle</w:t>
      </w:r>
      <w:r w:rsidR="005A7C8C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of each path will change continuously, therefore beam refinement will be needed to </w:t>
      </w:r>
      <w:r>
        <w:rPr>
          <w:rFonts w:ascii="Times New Roman" w:hAnsi="Times New Roman" w:cs="Times New Roman"/>
          <w:kern w:val="0"/>
          <w:sz w:val="20"/>
          <w:szCs w:val="20"/>
        </w:rPr>
        <w:t>guarantee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beam pair </w:t>
      </w:r>
      <w:r>
        <w:rPr>
          <w:rFonts w:ascii="Times New Roman" w:hAnsi="Times New Roman" w:cs="Times New Roman"/>
          <w:kern w:val="0"/>
          <w:sz w:val="20"/>
          <w:szCs w:val="20"/>
        </w:rPr>
        <w:t>quality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. </w:t>
      </w:r>
      <w:r>
        <w:rPr>
          <w:rFonts w:ascii="Times New Roman" w:hAnsi="Times New Roman" w:cs="Times New Roman"/>
          <w:kern w:val="0"/>
          <w:sz w:val="20"/>
          <w:szCs w:val="20"/>
        </w:rPr>
        <w:t>B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ased on the </w:t>
      </w:r>
      <w:r>
        <w:rPr>
          <w:rFonts w:ascii="Times New Roman" w:hAnsi="Times New Roman" w:cs="Times New Roman"/>
          <w:kern w:val="0"/>
          <w:sz w:val="20"/>
          <w:szCs w:val="20"/>
        </w:rPr>
        <w:t>measurements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of different scenarios, </w:t>
      </w:r>
      <w:r w:rsidR="00D92238">
        <w:rPr>
          <w:rFonts w:ascii="Times New Roman" w:hAnsi="Times New Roman" w:cs="Times New Roman" w:hint="eastAsia"/>
          <w:kern w:val="0"/>
          <w:sz w:val="20"/>
          <w:szCs w:val="20"/>
        </w:rPr>
        <w:t xml:space="preserve">we </w:t>
      </w:r>
      <w:r w:rsidR="005A7C8C">
        <w:rPr>
          <w:rFonts w:ascii="Times New Roman" w:hAnsi="Times New Roman" w:cs="Times New Roman" w:hint="eastAsia"/>
          <w:kern w:val="0"/>
          <w:sz w:val="20"/>
          <w:szCs w:val="20"/>
        </w:rPr>
        <w:t xml:space="preserve">have the conclusion that </w:t>
      </w:r>
      <w:r w:rsidR="00823537">
        <w:rPr>
          <w:rFonts w:ascii="Times New Roman" w:hAnsi="Times New Roman" w:cs="Times New Roman" w:hint="eastAsia"/>
          <w:kern w:val="0"/>
          <w:sz w:val="20"/>
          <w:szCs w:val="20"/>
        </w:rPr>
        <w:t>the angle spread of AoA/AoD of each path exists only in a small range</w:t>
      </w:r>
      <w:r w:rsidR="005A7C8C">
        <w:rPr>
          <w:rFonts w:ascii="Times New Roman" w:hAnsi="Times New Roman" w:cs="Times New Roman" w:hint="eastAsia"/>
          <w:kern w:val="0"/>
          <w:sz w:val="20"/>
          <w:szCs w:val="20"/>
        </w:rPr>
        <w:t>, thus small scale beam refinement</w:t>
      </w:r>
      <w:r w:rsidR="00F26313">
        <w:rPr>
          <w:rFonts w:ascii="Times New Roman" w:hAnsi="Times New Roman" w:cs="Times New Roman" w:hint="eastAsia"/>
          <w:kern w:val="0"/>
          <w:sz w:val="20"/>
          <w:szCs w:val="20"/>
        </w:rPr>
        <w:t>, i.e. P2 and/or P3 procedure</w:t>
      </w:r>
      <w:r w:rsidR="005A7C8C">
        <w:rPr>
          <w:rFonts w:ascii="Times New Roman" w:hAnsi="Times New Roman" w:cs="Times New Roman" w:hint="eastAsia"/>
          <w:kern w:val="0"/>
          <w:sz w:val="20"/>
          <w:szCs w:val="20"/>
        </w:rPr>
        <w:t xml:space="preserve"> is enough.</w:t>
      </w:r>
    </w:p>
    <w:p w14:paraId="51D117C3" w14:textId="77777777" w:rsidR="00AC2BFE" w:rsidRDefault="005A7C8C" w:rsidP="00EF3D21">
      <w:pPr>
        <w:spacing w:afterLines="50" w:after="136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n UE movement scenario, the power of each path will change continuously along with angles as well. </w:t>
      </w:r>
      <w:r w:rsidR="0053132D">
        <w:rPr>
          <w:rFonts w:ascii="Times New Roman" w:hAnsi="Times New Roman" w:cs="Times New Roman"/>
          <w:kern w:val="0"/>
          <w:sz w:val="20"/>
          <w:szCs w:val="20"/>
        </w:rPr>
        <w:t>I</w:t>
      </w:r>
      <w:r w:rsidR="0053132D">
        <w:rPr>
          <w:rFonts w:ascii="Times New Roman" w:hAnsi="Times New Roman" w:cs="Times New Roman" w:hint="eastAsia"/>
          <w:kern w:val="0"/>
          <w:sz w:val="20"/>
          <w:szCs w:val="20"/>
        </w:rPr>
        <w:t>f the path power becomes too low</w:t>
      </w:r>
      <w:r w:rsidR="009809D7">
        <w:rPr>
          <w:rFonts w:ascii="Times New Roman" w:hAnsi="Times New Roman" w:cs="Times New Roman" w:hint="eastAsia"/>
          <w:kern w:val="0"/>
          <w:sz w:val="20"/>
          <w:szCs w:val="20"/>
        </w:rPr>
        <w:t xml:space="preserve">, e.g. </w:t>
      </w:r>
      <w:r w:rsidR="00E601E1">
        <w:rPr>
          <w:rFonts w:ascii="Times New Roman" w:hAnsi="Times New Roman" w:cs="Times New Roman" w:hint="eastAsia"/>
          <w:kern w:val="0"/>
          <w:sz w:val="20"/>
          <w:szCs w:val="20"/>
        </w:rPr>
        <w:t xml:space="preserve">less than </w:t>
      </w:r>
      <w:r w:rsidR="009809D7">
        <w:rPr>
          <w:rFonts w:ascii="Times New Roman" w:hAnsi="Times New Roman" w:cs="Times New Roman" w:hint="eastAsia"/>
          <w:kern w:val="0"/>
          <w:sz w:val="20"/>
          <w:szCs w:val="20"/>
        </w:rPr>
        <w:t>-25</w:t>
      </w:r>
      <w:r w:rsidR="00E601E1">
        <w:rPr>
          <w:rFonts w:ascii="Times New Roman" w:hAnsi="Times New Roman" w:cs="Times New Roman" w:hint="eastAsia"/>
          <w:kern w:val="0"/>
          <w:sz w:val="20"/>
          <w:szCs w:val="20"/>
        </w:rPr>
        <w:t xml:space="preserve"> dB</w:t>
      </w:r>
      <w:r w:rsidR="009809D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E601E1">
        <w:rPr>
          <w:rFonts w:ascii="Times New Roman" w:hAnsi="Times New Roman" w:cs="Times New Roman" w:hint="eastAsia"/>
          <w:kern w:val="0"/>
          <w:sz w:val="20"/>
          <w:szCs w:val="20"/>
        </w:rPr>
        <w:t xml:space="preserve">compared to </w:t>
      </w:r>
      <w:r w:rsidR="009809D7">
        <w:rPr>
          <w:rFonts w:ascii="Times New Roman" w:hAnsi="Times New Roman" w:cs="Times New Roman" w:hint="eastAsia"/>
          <w:kern w:val="0"/>
          <w:sz w:val="20"/>
          <w:szCs w:val="20"/>
        </w:rPr>
        <w:t xml:space="preserve">the maximum path power </w:t>
      </w:r>
      <w:r w:rsidR="009809D7">
        <w:rPr>
          <w:rFonts w:ascii="Times New Roman" w:hAnsi="Times New Roman" w:cs="Times New Roman"/>
          <w:kern w:val="0"/>
          <w:sz w:val="20"/>
          <w:szCs w:val="20"/>
        </w:rPr>
        <w:t>according</w:t>
      </w:r>
      <w:r w:rsidR="009809D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E601E1">
        <w:rPr>
          <w:rFonts w:ascii="Times New Roman" w:hAnsi="Times New Roman" w:cs="Times New Roman" w:hint="eastAsia"/>
          <w:kern w:val="0"/>
          <w:sz w:val="20"/>
          <w:szCs w:val="20"/>
        </w:rPr>
        <w:t>to channel model defined in TR 38.900</w:t>
      </w:r>
      <w:r w:rsidR="009809D7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="0053132D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9809D7">
        <w:rPr>
          <w:rFonts w:ascii="Times New Roman" w:hAnsi="Times New Roman" w:cs="Times New Roman" w:hint="eastAsia"/>
          <w:kern w:val="0"/>
          <w:sz w:val="20"/>
          <w:szCs w:val="20"/>
        </w:rPr>
        <w:t>or</w:t>
      </w:r>
      <w:r w:rsidR="0053132D">
        <w:rPr>
          <w:rFonts w:ascii="Times New Roman" w:hAnsi="Times New Roman" w:cs="Times New Roman" w:hint="eastAsia"/>
          <w:kern w:val="0"/>
          <w:sz w:val="20"/>
          <w:szCs w:val="20"/>
        </w:rPr>
        <w:t xml:space="preserve"> the corresponding beam pair</w:t>
      </w:r>
      <w:r w:rsidR="00462499">
        <w:rPr>
          <w:rFonts w:ascii="Times New Roman" w:hAnsi="Times New Roman" w:cs="Times New Roman" w:hint="eastAsia"/>
          <w:kern w:val="0"/>
          <w:sz w:val="20"/>
          <w:szCs w:val="20"/>
        </w:rPr>
        <w:t>(s)</w:t>
      </w:r>
      <w:r w:rsidR="0053132D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53132D">
        <w:rPr>
          <w:rFonts w:ascii="Times New Roman" w:hAnsi="Times New Roman" w:cs="Times New Roman"/>
          <w:kern w:val="0"/>
          <w:sz w:val="20"/>
          <w:szCs w:val="20"/>
        </w:rPr>
        <w:t>cannot</w:t>
      </w:r>
      <w:r w:rsidR="009809D7">
        <w:rPr>
          <w:rFonts w:ascii="Times New Roman" w:hAnsi="Times New Roman" w:cs="Times New Roman" w:hint="eastAsia"/>
          <w:kern w:val="0"/>
          <w:sz w:val="20"/>
          <w:szCs w:val="20"/>
        </w:rPr>
        <w:t xml:space="preserve"> be used to data/control transmission</w:t>
      </w:r>
      <w:r w:rsidR="0053132D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="00E601E1">
        <w:rPr>
          <w:rFonts w:ascii="Times New Roman" w:hAnsi="Times New Roman" w:cs="Times New Roman" w:hint="eastAsia"/>
          <w:kern w:val="0"/>
          <w:sz w:val="20"/>
          <w:szCs w:val="20"/>
        </w:rPr>
        <w:t xml:space="preserve">beam failure event will </w:t>
      </w:r>
      <w:r w:rsidR="003F6D1A">
        <w:rPr>
          <w:rFonts w:ascii="Times New Roman" w:hAnsi="Times New Roman" w:cs="Times New Roman"/>
          <w:kern w:val="0"/>
          <w:sz w:val="20"/>
          <w:szCs w:val="20"/>
        </w:rPr>
        <w:t>occur</w:t>
      </w:r>
      <w:r w:rsidR="00E601E1">
        <w:rPr>
          <w:rFonts w:ascii="Times New Roman" w:hAnsi="Times New Roman" w:cs="Times New Roman" w:hint="eastAsia"/>
          <w:kern w:val="0"/>
          <w:sz w:val="20"/>
          <w:szCs w:val="20"/>
        </w:rPr>
        <w:t xml:space="preserve">. </w:t>
      </w:r>
      <w:r w:rsidR="00E601E1">
        <w:rPr>
          <w:rFonts w:ascii="Times New Roman" w:hAnsi="Times New Roman" w:cs="Times New Roman"/>
          <w:kern w:val="0"/>
          <w:sz w:val="20"/>
          <w:szCs w:val="20"/>
        </w:rPr>
        <w:t>O</w:t>
      </w:r>
      <w:r w:rsidR="00E601E1">
        <w:rPr>
          <w:rFonts w:ascii="Times New Roman" w:hAnsi="Times New Roman" w:cs="Times New Roman" w:hint="eastAsia"/>
          <w:kern w:val="0"/>
          <w:sz w:val="20"/>
          <w:szCs w:val="20"/>
        </w:rPr>
        <w:t xml:space="preserve">n the other hand, </w:t>
      </w:r>
      <w:r w:rsidR="00462499">
        <w:rPr>
          <w:rFonts w:ascii="Times New Roman" w:hAnsi="Times New Roman" w:cs="Times New Roman" w:hint="eastAsia"/>
          <w:kern w:val="0"/>
          <w:sz w:val="20"/>
          <w:szCs w:val="20"/>
        </w:rPr>
        <w:t xml:space="preserve">if the path power increases, new beam pair(s) may be available. </w:t>
      </w:r>
      <w:r w:rsidR="00462499">
        <w:rPr>
          <w:rFonts w:ascii="Times New Roman" w:hAnsi="Times New Roman" w:cs="Times New Roman"/>
          <w:kern w:val="0"/>
          <w:sz w:val="20"/>
          <w:szCs w:val="20"/>
        </w:rPr>
        <w:t>T</w:t>
      </w:r>
      <w:r w:rsidR="00462499">
        <w:rPr>
          <w:rFonts w:ascii="Times New Roman" w:hAnsi="Times New Roman" w:cs="Times New Roman" w:hint="eastAsia"/>
          <w:kern w:val="0"/>
          <w:sz w:val="20"/>
          <w:szCs w:val="20"/>
        </w:rPr>
        <w:t xml:space="preserve">o discover the new </w:t>
      </w:r>
      <w:r w:rsidR="00462499">
        <w:rPr>
          <w:rFonts w:ascii="Times New Roman" w:hAnsi="Times New Roman" w:cs="Times New Roman"/>
          <w:kern w:val="0"/>
          <w:sz w:val="20"/>
          <w:szCs w:val="20"/>
        </w:rPr>
        <w:t>available</w:t>
      </w:r>
      <w:r w:rsidR="00462499">
        <w:rPr>
          <w:rFonts w:ascii="Times New Roman" w:hAnsi="Times New Roman" w:cs="Times New Roman" w:hint="eastAsia"/>
          <w:kern w:val="0"/>
          <w:sz w:val="20"/>
          <w:szCs w:val="20"/>
        </w:rPr>
        <w:t xml:space="preserve"> beam pair(s), beam refinement </w:t>
      </w:r>
      <w:r w:rsidR="00A94B71">
        <w:rPr>
          <w:rFonts w:ascii="Times New Roman" w:hAnsi="Times New Roman" w:cs="Times New Roman" w:hint="eastAsia"/>
          <w:kern w:val="0"/>
          <w:sz w:val="20"/>
          <w:szCs w:val="20"/>
        </w:rPr>
        <w:t>can</w:t>
      </w:r>
      <w:r w:rsidR="00462499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462499" w:rsidRPr="00A94B71">
        <w:rPr>
          <w:rFonts w:ascii="Times New Roman" w:hAnsi="Times New Roman" w:cs="Times New Roman" w:hint="eastAsia"/>
          <w:b/>
          <w:kern w:val="0"/>
          <w:sz w:val="20"/>
          <w:szCs w:val="20"/>
        </w:rPr>
        <w:t>not</w:t>
      </w:r>
      <w:r w:rsidR="00462499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94B71">
        <w:rPr>
          <w:rFonts w:ascii="Times New Roman" w:hAnsi="Times New Roman" w:cs="Times New Roman" w:hint="eastAsia"/>
          <w:kern w:val="0"/>
          <w:sz w:val="20"/>
          <w:szCs w:val="20"/>
        </w:rPr>
        <w:t xml:space="preserve">be used because </w:t>
      </w:r>
      <w:r w:rsidR="00DC479A">
        <w:rPr>
          <w:rFonts w:ascii="Times New Roman" w:hAnsi="Times New Roman" w:cs="Times New Roman" w:hint="eastAsia"/>
          <w:kern w:val="0"/>
          <w:sz w:val="20"/>
          <w:szCs w:val="20"/>
        </w:rPr>
        <w:t>there</w:t>
      </w:r>
      <w:r w:rsidR="00DC479A">
        <w:rPr>
          <w:rFonts w:ascii="Times New Roman" w:hAnsi="Times New Roman" w:cs="Times New Roman"/>
          <w:kern w:val="0"/>
          <w:sz w:val="20"/>
          <w:szCs w:val="20"/>
        </w:rPr>
        <w:t>’</w:t>
      </w:r>
      <w:r w:rsidR="00DC479A">
        <w:rPr>
          <w:rFonts w:ascii="Times New Roman" w:hAnsi="Times New Roman" w:cs="Times New Roman" w:hint="eastAsia"/>
          <w:kern w:val="0"/>
          <w:sz w:val="20"/>
          <w:szCs w:val="20"/>
        </w:rPr>
        <w:t xml:space="preserve">s </w:t>
      </w:r>
      <w:r w:rsidR="00A94B71">
        <w:rPr>
          <w:rFonts w:ascii="Times New Roman" w:hAnsi="Times New Roman" w:cs="Times New Roman" w:hint="eastAsia"/>
          <w:kern w:val="0"/>
          <w:sz w:val="20"/>
          <w:szCs w:val="20"/>
        </w:rPr>
        <w:t>no a priori information</w:t>
      </w:r>
      <w:r w:rsidR="00DC479A">
        <w:rPr>
          <w:rFonts w:ascii="Times New Roman" w:hAnsi="Times New Roman" w:cs="Times New Roman" w:hint="eastAsia"/>
          <w:kern w:val="0"/>
          <w:sz w:val="20"/>
          <w:szCs w:val="20"/>
        </w:rPr>
        <w:t xml:space="preserve">. </w:t>
      </w:r>
      <w:r w:rsidR="00AC2BFE">
        <w:rPr>
          <w:rFonts w:ascii="Times New Roman" w:hAnsi="Times New Roman" w:cs="Times New Roman"/>
          <w:kern w:val="0"/>
          <w:sz w:val="20"/>
          <w:szCs w:val="20"/>
        </w:rPr>
        <w:t xml:space="preserve">In RAN1 </w:t>
      </w:r>
      <w:r w:rsidR="00AC2BFE">
        <w:rPr>
          <w:rFonts w:ascii="Times New Roman" w:hAnsi="Times New Roman" w:cs="Times New Roman" w:hint="eastAsia"/>
          <w:kern w:val="0"/>
          <w:sz w:val="20"/>
          <w:szCs w:val="20"/>
        </w:rPr>
        <w:t>#88bis</w:t>
      </w:r>
      <w:r w:rsidR="00AC2BFE" w:rsidRPr="00B06B2E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AC2BFE">
        <w:rPr>
          <w:rFonts w:ascii="Times New Roman" w:hAnsi="Times New Roman" w:cs="Times New Roman" w:hint="eastAsia"/>
          <w:kern w:val="0"/>
          <w:sz w:val="20"/>
          <w:szCs w:val="20"/>
        </w:rPr>
        <w:t xml:space="preserve">periodic signal is supported at least for P1 procedure. </w:t>
      </w:r>
      <w:r w:rsidR="00AC2BFE">
        <w:rPr>
          <w:rFonts w:ascii="Times New Roman" w:hAnsi="Times New Roman" w:cs="Times New Roman"/>
          <w:kern w:val="0"/>
          <w:sz w:val="20"/>
          <w:szCs w:val="20"/>
        </w:rPr>
        <w:t>D</w:t>
      </w:r>
      <w:r w:rsidR="00AC2BFE">
        <w:rPr>
          <w:rFonts w:ascii="Times New Roman" w:hAnsi="Times New Roman" w:cs="Times New Roman" w:hint="eastAsia"/>
          <w:kern w:val="0"/>
          <w:sz w:val="20"/>
          <w:szCs w:val="20"/>
        </w:rPr>
        <w:t>etails are listed below:</w:t>
      </w:r>
    </w:p>
    <w:p w14:paraId="51D117C4" w14:textId="4EACCB53" w:rsidR="00AC2BFE" w:rsidRDefault="006B4BC7" w:rsidP="00EF3D21">
      <w:pPr>
        <w:spacing w:afterLines="50" w:after="136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kern w:val="0"/>
          <w:sz w:val="20"/>
          <w:szCs w:val="20"/>
        </w:rPr>
      </w:r>
      <w:r w:rsidR="00363D02">
        <w:rPr>
          <w:rFonts w:ascii="Times New Roman" w:hAnsi="Times New Roman" w:cs="Times New Roman"/>
          <w:b/>
          <w:kern w:val="0"/>
          <w:sz w:val="20"/>
          <w:szCs w:val="20"/>
        </w:rPr>
        <w:pict w14:anchorId="51D117F1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68.3pt;height:103.15pt;mso-height-percent:200;mso-left-percent:-10001;mso-top-percent:-10001;mso-position-horizontal:absolute;mso-position-horizontal-relative:char;mso-position-vertical:absolute;mso-position-vertical-relative:line;mso-height-percent:200;mso-left-percent:-10001;mso-top-percent:-10001;mso-width-relative:margin;mso-height-relative:margin">
            <v:textbox style="mso-fit-shape-to-text:t">
              <w:txbxContent>
                <w:p w14:paraId="51D117FB" w14:textId="77777777" w:rsidR="00AC2BFE" w:rsidRPr="0097757B" w:rsidRDefault="00AC2BFE" w:rsidP="00AC2BFE">
                  <w:pPr>
                    <w:tabs>
                      <w:tab w:val="left" w:pos="8513"/>
                    </w:tabs>
                    <w:rPr>
                      <w:rFonts w:ascii="Times New Roman" w:eastAsia="MS Mincho" w:hAnsi="Times New Roman"/>
                      <w:iCs/>
                      <w:lang w:eastAsia="ja-JP"/>
                    </w:rPr>
                  </w:pPr>
                  <w:r w:rsidRPr="0097757B">
                    <w:rPr>
                      <w:rFonts w:ascii="Times New Roman" w:eastAsia="MS Mincho" w:hAnsi="Times New Roman" w:hint="eastAsia"/>
                      <w:iCs/>
                      <w:highlight w:val="green"/>
                      <w:lang w:eastAsia="ja-JP"/>
                    </w:rPr>
                    <w:t>Agreements:</w:t>
                  </w:r>
                </w:p>
                <w:p w14:paraId="51D117FC" w14:textId="77777777" w:rsidR="00AC2BFE" w:rsidRPr="00665DCD" w:rsidRDefault="00AC2BFE" w:rsidP="00AC2BFE">
                  <w:pPr>
                    <w:pStyle w:val="af5"/>
                    <w:numPr>
                      <w:ilvl w:val="0"/>
                      <w:numId w:val="41"/>
                    </w:numPr>
                  </w:pPr>
                  <w:r w:rsidRPr="00667DC2">
                    <w:rPr>
                      <w:rFonts w:eastAsia="MS Mincho" w:hint="eastAsia"/>
                      <w:highlight w:val="yellow"/>
                    </w:rPr>
                    <w:t>F</w:t>
                  </w:r>
                  <w:r w:rsidRPr="00667DC2">
                    <w:rPr>
                      <w:rFonts w:hint="eastAsia"/>
                      <w:highlight w:val="yellow"/>
                    </w:rPr>
                    <w:t>or UE RRC connected mode, periodic</w:t>
                  </w:r>
                  <w:r w:rsidRPr="00667DC2">
                    <w:rPr>
                      <w:highlight w:val="yellow"/>
                    </w:rPr>
                    <w:t xml:space="preserve"> </w:t>
                  </w:r>
                  <w:r w:rsidRPr="00667DC2">
                    <w:rPr>
                      <w:rFonts w:hint="eastAsia"/>
                      <w:highlight w:val="yellow"/>
                    </w:rPr>
                    <w:t>signal</w:t>
                  </w:r>
                  <w:r w:rsidRPr="00667DC2">
                    <w:rPr>
                      <w:highlight w:val="yellow"/>
                    </w:rPr>
                    <w:t xml:space="preserve"> is supported </w:t>
                  </w:r>
                  <w:r w:rsidRPr="00667DC2">
                    <w:rPr>
                      <w:rFonts w:hint="eastAsia"/>
                      <w:highlight w:val="yellow"/>
                    </w:rPr>
                    <w:t xml:space="preserve">at least </w:t>
                  </w:r>
                  <w:r w:rsidRPr="00667DC2">
                    <w:rPr>
                      <w:highlight w:val="yellow"/>
                    </w:rPr>
                    <w:t xml:space="preserve">for </w:t>
                  </w:r>
                  <w:r w:rsidRPr="00667DC2">
                    <w:rPr>
                      <w:rFonts w:hint="eastAsia"/>
                      <w:highlight w:val="yellow"/>
                    </w:rPr>
                    <w:t xml:space="preserve">P1 </w:t>
                  </w:r>
                  <w:r w:rsidRPr="00667DC2">
                    <w:rPr>
                      <w:highlight w:val="yellow"/>
                    </w:rPr>
                    <w:t>procedure</w:t>
                  </w:r>
                  <w:r w:rsidRPr="00667DC2">
                    <w:rPr>
                      <w:rFonts w:hint="eastAsia"/>
                      <w:highlight w:val="yellow"/>
                    </w:rPr>
                    <w:t xml:space="preserve"> (</w:t>
                  </w:r>
                  <w:r w:rsidRPr="00667DC2">
                    <w:rPr>
                      <w:highlight w:val="yellow"/>
                    </w:rPr>
                    <w:t>Tx/Rx beam alignment</w:t>
                  </w:r>
                  <w:r w:rsidRPr="00667DC2">
                    <w:rPr>
                      <w:rFonts w:hint="eastAsia"/>
                      <w:highlight w:val="yellow"/>
                    </w:rPr>
                    <w:t>)</w:t>
                  </w:r>
                  <w:r w:rsidRPr="00665DCD">
                    <w:rPr>
                      <w:rFonts w:hint="eastAsia"/>
                    </w:rPr>
                    <w:t xml:space="preserve"> using following options</w:t>
                  </w:r>
                  <w:r w:rsidRPr="0097757B">
                    <w:rPr>
                      <w:rFonts w:eastAsia="MS Mincho" w:hint="eastAsia"/>
                    </w:rPr>
                    <w:t xml:space="preserve"> in addition to </w:t>
                  </w:r>
                  <w:r w:rsidRPr="00665DCD">
                    <w:rPr>
                      <w:rFonts w:hint="eastAsia"/>
                    </w:rPr>
                    <w:t>UE-specifically configured CSI-RS</w:t>
                  </w:r>
                  <w:r>
                    <w:rPr>
                      <w:rFonts w:hint="eastAsia"/>
                    </w:rPr>
                    <w:t>. Down selection f</w:t>
                  </w:r>
                  <w:r w:rsidRPr="00665DCD">
                    <w:rPr>
                      <w:rFonts w:hint="eastAsia"/>
                    </w:rPr>
                    <w:t>r</w:t>
                  </w:r>
                  <w:r w:rsidRPr="0097757B">
                    <w:rPr>
                      <w:rFonts w:eastAsia="MS Mincho" w:hint="eastAsia"/>
                    </w:rPr>
                    <w:t>o</w:t>
                  </w:r>
                  <w:r w:rsidRPr="00665DCD">
                    <w:rPr>
                      <w:rFonts w:hint="eastAsia"/>
                    </w:rPr>
                    <w:t>m following options will be conducted in the next meeting.</w:t>
                  </w:r>
                </w:p>
                <w:p w14:paraId="51D117FD" w14:textId="77777777" w:rsidR="00AC2BFE" w:rsidRPr="00665DCD" w:rsidRDefault="00AC2BFE" w:rsidP="00AC2BFE">
                  <w:pPr>
                    <w:pStyle w:val="af5"/>
                    <w:numPr>
                      <w:ilvl w:val="1"/>
                      <w:numId w:val="41"/>
                    </w:numPr>
                  </w:pPr>
                  <w:r w:rsidRPr="00665DCD">
                    <w:rPr>
                      <w:rFonts w:hint="eastAsia"/>
                    </w:rPr>
                    <w:t>Opt. 1: SS blocks</w:t>
                  </w:r>
                </w:p>
                <w:p w14:paraId="51D117FE" w14:textId="77777777" w:rsidR="00AC2BFE" w:rsidRPr="003A673D" w:rsidRDefault="00AC2BFE" w:rsidP="00AC2BFE">
                  <w:pPr>
                    <w:pStyle w:val="af5"/>
                    <w:numPr>
                      <w:ilvl w:val="1"/>
                      <w:numId w:val="41"/>
                    </w:numPr>
                  </w:pPr>
                  <w:r w:rsidRPr="00665DCD">
                    <w:rPr>
                      <w:rFonts w:hint="eastAsia"/>
                    </w:rPr>
                    <w:t>Opt. 2</w:t>
                  </w:r>
                  <w:r>
                    <w:rPr>
                      <w:rFonts w:hint="eastAsia"/>
                    </w:rPr>
                    <w:t>: Cell-specifically</w:t>
                  </w:r>
                  <w:r w:rsidRPr="0097757B">
                    <w:rPr>
                      <w:rFonts w:eastAsia="MS Mincho" w:hint="eastAsia"/>
                    </w:rPr>
                    <w:t xml:space="preserve"> </w:t>
                  </w:r>
                  <w:r w:rsidRPr="00665DCD">
                    <w:rPr>
                      <w:rFonts w:hint="eastAsia"/>
                    </w:rPr>
                    <w:t>configured CSI-RS</w:t>
                  </w:r>
                </w:p>
                <w:p w14:paraId="51D117FF" w14:textId="77777777" w:rsidR="00AC2BFE" w:rsidRPr="006D5BF5" w:rsidRDefault="00AC2BFE" w:rsidP="00AC2BFE">
                  <w:pPr>
                    <w:pStyle w:val="af5"/>
                    <w:numPr>
                      <w:ilvl w:val="2"/>
                      <w:numId w:val="41"/>
                    </w:numPr>
                  </w:pPr>
                  <w:r w:rsidRPr="0097757B">
                    <w:rPr>
                      <w:rFonts w:eastAsia="MS Mincho" w:hint="eastAsia"/>
                    </w:rPr>
                    <w:t>Configuration of CSI-RS is obtained from the broadcast message (e.g., MIB, SIB)</w:t>
                  </w:r>
                </w:p>
                <w:p w14:paraId="51D11800" w14:textId="77777777" w:rsidR="00AC2BFE" w:rsidRDefault="00AC2BFE" w:rsidP="00AC2BFE">
                  <w:pPr>
                    <w:pStyle w:val="af5"/>
                    <w:numPr>
                      <w:ilvl w:val="1"/>
                      <w:numId w:val="41"/>
                    </w:numPr>
                  </w:pPr>
                  <w:r>
                    <w:rPr>
                      <w:rFonts w:hint="eastAsia"/>
                    </w:rPr>
                    <w:t xml:space="preserve">Opt. </w:t>
                  </w:r>
                  <w:r w:rsidRPr="0097757B">
                    <w:rPr>
                      <w:rFonts w:eastAsia="MS Mincho" w:hint="eastAsia"/>
                    </w:rPr>
                    <w:t>3</w:t>
                  </w:r>
                  <w:r w:rsidRPr="00665DCD">
                    <w:rPr>
                      <w:rFonts w:hint="eastAsia"/>
                    </w:rPr>
                    <w:t>: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97757B">
                    <w:rPr>
                      <w:rFonts w:eastAsia="MS Mincho" w:hint="eastAsia"/>
                    </w:rPr>
                    <w:t>No additional option</w:t>
                  </w:r>
                </w:p>
              </w:txbxContent>
            </v:textbox>
            <w10:wrap type="none"/>
            <w10:anchorlock/>
          </v:shape>
        </w:pict>
      </w:r>
    </w:p>
    <w:p w14:paraId="51D117C5" w14:textId="77777777" w:rsidR="00EC69C8" w:rsidRDefault="00DC479A" w:rsidP="00EF3D21">
      <w:pPr>
        <w:spacing w:afterLines="50" w:after="136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hus </w:t>
      </w:r>
      <w:r w:rsidR="00D6748C">
        <w:rPr>
          <w:rFonts w:ascii="Times New Roman" w:hAnsi="Times New Roman" w:cs="Times New Roman" w:hint="eastAsia"/>
          <w:kern w:val="0"/>
          <w:sz w:val="20"/>
          <w:szCs w:val="20"/>
        </w:rPr>
        <w:t xml:space="preserve">P1 procedure with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periodic </w:t>
      </w:r>
      <w:r w:rsidR="00D6748C">
        <w:rPr>
          <w:rFonts w:ascii="Times New Roman" w:hAnsi="Times New Roman" w:cs="Times New Roman" w:hint="eastAsia"/>
          <w:kern w:val="0"/>
          <w:sz w:val="20"/>
          <w:szCs w:val="20"/>
        </w:rPr>
        <w:t>beam sweeping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3F6D1A">
        <w:rPr>
          <w:rFonts w:ascii="Times New Roman" w:hAnsi="Times New Roman" w:cs="Times New Roman" w:hint="eastAsia"/>
          <w:kern w:val="0"/>
          <w:sz w:val="20"/>
          <w:szCs w:val="20"/>
        </w:rPr>
        <w:t xml:space="preserve">is a </w:t>
      </w:r>
      <w:r w:rsidR="003F6D1A">
        <w:rPr>
          <w:rFonts w:ascii="Times New Roman" w:hAnsi="Times New Roman" w:cs="Times New Roman"/>
          <w:kern w:val="0"/>
          <w:sz w:val="20"/>
          <w:szCs w:val="20"/>
        </w:rPr>
        <w:t>possible</w:t>
      </w:r>
      <w:r w:rsidR="003F6D1A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500F2">
        <w:rPr>
          <w:rFonts w:ascii="Times New Roman" w:hAnsi="Times New Roman" w:cs="Times New Roman" w:hint="eastAsia"/>
          <w:kern w:val="0"/>
          <w:sz w:val="20"/>
          <w:szCs w:val="20"/>
        </w:rPr>
        <w:t>way to search</w:t>
      </w:r>
      <w:r w:rsidR="003F6D1A">
        <w:rPr>
          <w:rFonts w:ascii="Times New Roman" w:hAnsi="Times New Roman" w:cs="Times New Roman" w:hint="eastAsia"/>
          <w:kern w:val="0"/>
          <w:sz w:val="20"/>
          <w:szCs w:val="20"/>
        </w:rPr>
        <w:t xml:space="preserve"> new available beam pair(s)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51D117C9" w14:textId="77777777" w:rsidR="00541B34" w:rsidRPr="00B57BB0" w:rsidRDefault="00AC3894" w:rsidP="00EF3D21">
      <w:pPr>
        <w:pStyle w:val="1"/>
        <w:spacing w:before="0" w:afterLines="50" w:after="136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lastRenderedPageBreak/>
        <w:t xml:space="preserve">Discussion on </w:t>
      </w:r>
      <w:r w:rsidR="00E8205F">
        <w:rPr>
          <w:rFonts w:ascii="Times New Roman" w:eastAsiaTheme="minorEastAsia" w:hAnsi="Times New Roman" w:cs="Times New Roman" w:hint="eastAsia"/>
        </w:rPr>
        <w:t>beam reporting</w:t>
      </w:r>
    </w:p>
    <w:p w14:paraId="51D117CA" w14:textId="77777777" w:rsidR="00D92400" w:rsidRDefault="00AC3894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hAnsi="Times New Roman" w:cs="Times New Roman"/>
          <w:b w:val="0"/>
          <w:kern w:val="0"/>
          <w:sz w:val="20"/>
          <w:szCs w:val="20"/>
        </w:rPr>
      </w:pPr>
      <w:r w:rsidRPr="00AC3894">
        <w:rPr>
          <w:rFonts w:ascii="Times New Roman" w:hAnsi="Times New Roman" w:cs="Times New Roman"/>
          <w:b w:val="0"/>
          <w:kern w:val="0"/>
          <w:sz w:val="20"/>
          <w:szCs w:val="20"/>
        </w:rPr>
        <w:t xml:space="preserve">In RAN1 </w:t>
      </w:r>
      <w:r w:rsidRPr="00AC389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#88</w:t>
      </w:r>
      <w:r w:rsidRPr="00AC3894">
        <w:rPr>
          <w:rFonts w:ascii="Times New Roman" w:hAnsi="Times New Roman" w:cs="Times New Roman"/>
          <w:b w:val="0"/>
          <w:kern w:val="0"/>
          <w:sz w:val="20"/>
          <w:szCs w:val="20"/>
        </w:rPr>
        <w:t xml:space="preserve">, </w:t>
      </w:r>
      <w:r w:rsidRPr="00AC389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it is agreed that two alternatives of beam reporting is supported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: Rx beam set based as Alt 1 and antenna group based as Alt 2</w:t>
      </w:r>
      <w:r w:rsidRPr="00AC389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.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</w:t>
      </w:r>
      <w:r w:rsidR="00D92400">
        <w:rPr>
          <w:rFonts w:ascii="Times New Roman" w:hAnsi="Times New Roman" w:cs="Times New Roman"/>
          <w:b w:val="0"/>
          <w:kern w:val="0"/>
          <w:sz w:val="20"/>
          <w:szCs w:val="20"/>
        </w:rPr>
        <w:t>F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or Alt 1, how to </w:t>
      </w:r>
      <w:r w:rsidR="00D92400" w:rsidRPr="00D92400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>construct the Rx beam set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depends on UE implementation</w:t>
      </w:r>
      <w:r w:rsidR="00606637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. O</w:t>
      </w:r>
      <w:r w:rsidR="00D92400" w:rsidRPr="00D92400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>ne example</w:t>
      </w:r>
      <w:r w:rsidR="00D92400" w:rsidRPr="00D9240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</w:rPr>
        <w:t xml:space="preserve"> is that</w:t>
      </w:r>
      <w:r w:rsidR="00D92400" w:rsidRPr="00D92400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 xml:space="preserve"> each of Rx beam in a UE Rx beam set corresponds to a selected Rx beam in each panel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.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</w:t>
      </w:r>
      <w:r w:rsidR="00F95141">
        <w:rPr>
          <w:rFonts w:ascii="Times New Roman" w:hAnsi="Times New Roman" w:cs="Times New Roman"/>
          <w:b w:val="0"/>
          <w:kern w:val="0"/>
          <w:sz w:val="20"/>
          <w:szCs w:val="20"/>
        </w:rPr>
        <w:t>F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or Alt 2, </w:t>
      </w:r>
      <w:r w:rsidR="00F95141" w:rsidRPr="00F95141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>antenna group refers to receive UE antenna panel or subarray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, </w:t>
      </w:r>
      <w:r w:rsidR="00606637">
        <w:rPr>
          <w:rFonts w:ascii="Times New Roman" w:hAnsi="Times New Roman" w:cs="Times New Roman"/>
          <w:b w:val="0"/>
          <w:kern w:val="0"/>
          <w:sz w:val="20"/>
          <w:szCs w:val="20"/>
        </w:rPr>
        <w:t>and then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UE should report </w:t>
      </w:r>
      <w:r w:rsidR="00276B2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information about 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N best </w:t>
      </w:r>
      <w:r w:rsidR="00276B2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T</w:t>
      </w:r>
      <w:r w:rsidR="00606637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x 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beams for each antenna group.</w:t>
      </w:r>
    </w:p>
    <w:p w14:paraId="51D117CB" w14:textId="77777777" w:rsidR="00CA5B05" w:rsidRDefault="00606637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hAnsi="Times New Roman" w:cs="Times New Roman"/>
          <w:b w:val="0"/>
          <w:kern w:val="0"/>
          <w:sz w:val="20"/>
          <w:szCs w:val="20"/>
        </w:rPr>
      </w:pPr>
      <w:r>
        <w:rPr>
          <w:rFonts w:ascii="Times New Roman" w:hAnsi="Times New Roman" w:cs="Times New Roman"/>
          <w:b w:val="0"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n RAN1 #88bis, companies are encouraged to </w:t>
      </w:r>
      <w:r w:rsidR="00F9089E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compare these two alternatives in order to perform down selection. </w:t>
      </w:r>
      <w:r w:rsidR="00F9089E">
        <w:rPr>
          <w:rFonts w:ascii="Times New Roman" w:hAnsi="Times New Roman" w:cs="Times New Roman"/>
          <w:b w:val="0"/>
          <w:kern w:val="0"/>
          <w:sz w:val="20"/>
          <w:szCs w:val="20"/>
        </w:rPr>
        <w:t>D</w:t>
      </w:r>
      <w:r w:rsidR="00F9089E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etailed agreements are listed </w:t>
      </w:r>
      <w:r w:rsidR="000C4A8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as follows:</w:t>
      </w:r>
    </w:p>
    <w:p w14:paraId="51D117CC" w14:textId="77777777" w:rsidR="000C4A80" w:rsidRDefault="006B4BC7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hAnsi="Times New Roman" w:cs="Times New Roman"/>
          <w:b w:val="0"/>
          <w:kern w:val="0"/>
          <w:sz w:val="20"/>
          <w:szCs w:val="20"/>
        </w:rPr>
      </w:pPr>
      <w:r>
        <w:rPr>
          <w:rFonts w:ascii="Times New Roman" w:hAnsi="Times New Roman" w:cs="Times New Roman"/>
          <w:b w:val="0"/>
          <w:kern w:val="0"/>
          <w:sz w:val="20"/>
          <w:szCs w:val="20"/>
        </w:rPr>
      </w:r>
      <w:r>
        <w:rPr>
          <w:rFonts w:ascii="Times New Roman" w:hAnsi="Times New Roman" w:cs="Times New Roman"/>
          <w:b w:val="0"/>
          <w:kern w:val="0"/>
          <w:sz w:val="20"/>
          <w:szCs w:val="20"/>
        </w:rPr>
        <w:pict w14:anchorId="51D117F3">
          <v:shape id="_x0000_s1027" type="#_x0000_t202" style="width:468.3pt;height:103.15pt;mso-height-percent:200;mso-left-percent:-10001;mso-top-percent:-10001;mso-position-horizontal:absolute;mso-position-horizontal-relative:char;mso-position-vertical:absolute;mso-position-vertical-relative:line;mso-height-percent:200;mso-left-percent:-10001;mso-top-percent:-10001;mso-width-relative:margin;mso-height-relative:margin">
            <v:textbox style="mso-fit-shape-to-text:t">
              <w:txbxContent>
                <w:p w14:paraId="51D11801" w14:textId="77777777" w:rsidR="000C4A80" w:rsidRPr="000C4A80" w:rsidRDefault="000C4A80" w:rsidP="000C4A80">
                  <w:pPr>
                    <w:rPr>
                      <w:rFonts w:ascii="Times New Roman" w:hAnsi="Times New Roman" w:cs="Times New Roman"/>
                      <w:bCs/>
                      <w:kern w:val="0"/>
                      <w:sz w:val="20"/>
                      <w:szCs w:val="20"/>
                    </w:rPr>
                  </w:pPr>
                  <w:r w:rsidRPr="000C4A80">
                    <w:rPr>
                      <w:rFonts w:ascii="Times New Roman" w:hAnsi="Times New Roman" w:cs="Times New Roman"/>
                      <w:bCs/>
                      <w:kern w:val="0"/>
                      <w:sz w:val="20"/>
                      <w:szCs w:val="20"/>
                      <w:highlight w:val="green"/>
                    </w:rPr>
                    <w:t>Agreements</w:t>
                  </w:r>
                  <w:r w:rsidRPr="000C4A80">
                    <w:rPr>
                      <w:rFonts w:ascii="Times New Roman" w:hAnsi="Times New Roman" w:cs="Times New Roman"/>
                      <w:bCs/>
                      <w:kern w:val="0"/>
                      <w:sz w:val="20"/>
                      <w:szCs w:val="20"/>
                    </w:rPr>
                    <w:t>:</w:t>
                  </w:r>
                </w:p>
                <w:p w14:paraId="51D11802" w14:textId="77777777" w:rsidR="000C4A80" w:rsidRPr="000C4A80" w:rsidRDefault="000C4A80" w:rsidP="000C4A80">
                  <w:pPr>
                    <w:widowControl/>
                    <w:numPr>
                      <w:ilvl w:val="0"/>
                      <w:numId w:val="37"/>
                    </w:numPr>
                    <w:jc w:val="left"/>
                    <w:rPr>
                      <w:rFonts w:ascii="Times New Roman" w:hAnsi="Times New Roman" w:cs="Times New Roman"/>
                      <w:bCs/>
                      <w:kern w:val="0"/>
                      <w:sz w:val="20"/>
                      <w:szCs w:val="20"/>
                    </w:rPr>
                  </w:pPr>
                  <w:r w:rsidRPr="000C4A80">
                    <w:rPr>
                      <w:rFonts w:ascii="Times New Roman" w:hAnsi="Times New Roman" w:cs="Times New Roman"/>
                      <w:bCs/>
                      <w:kern w:val="0"/>
                      <w:sz w:val="20"/>
                      <w:szCs w:val="20"/>
                    </w:rPr>
                    <w:t>For beam reporting, companies are encouraged to perform detailed analysis w.r.t. comparing Alt 1 and Alt 2, particularly considering the overhead (feedback overhead, signaling overhead, etc.), performance, flexibility in operation, etc.</w:t>
                  </w:r>
                </w:p>
                <w:p w14:paraId="51D11803" w14:textId="77777777" w:rsidR="000C4A80" w:rsidRDefault="000C4A80" w:rsidP="000C4A80">
                  <w:pPr>
                    <w:widowControl/>
                    <w:numPr>
                      <w:ilvl w:val="1"/>
                      <w:numId w:val="37"/>
                    </w:numPr>
                    <w:jc w:val="left"/>
                    <w:rPr>
                      <w:rFonts w:ascii="Times New Roman" w:hAnsi="Times New Roman" w:cs="Times New Roman"/>
                      <w:bCs/>
                      <w:kern w:val="0"/>
                      <w:sz w:val="20"/>
                      <w:szCs w:val="20"/>
                    </w:rPr>
                  </w:pPr>
                  <w:r w:rsidRPr="000C4A80">
                    <w:rPr>
                      <w:rFonts w:ascii="Times New Roman" w:hAnsi="Times New Roman" w:cs="Times New Roman"/>
                      <w:bCs/>
                      <w:kern w:val="0"/>
                      <w:sz w:val="20"/>
                      <w:szCs w:val="20"/>
                    </w:rPr>
                    <w:t>Aim to down-select one of the two alternative s with the possibility of merging into a single alternative (if so, the corresponding analysis) at next meeting</w:t>
                  </w:r>
                </w:p>
                <w:p w14:paraId="51D11804" w14:textId="77777777" w:rsidR="000C4A80" w:rsidRDefault="000C4A80" w:rsidP="000C4A80">
                  <w:pPr>
                    <w:widowControl/>
                    <w:numPr>
                      <w:ilvl w:val="1"/>
                      <w:numId w:val="37"/>
                    </w:numPr>
                    <w:jc w:val="left"/>
                  </w:pPr>
                  <w:r w:rsidRPr="000C4A80">
                    <w:rPr>
                      <w:rFonts w:ascii="Times New Roman" w:hAnsi="Times New Roman" w:cs="Times New Roman"/>
                      <w:bCs/>
                      <w:kern w:val="0"/>
                      <w:sz w:val="20"/>
                      <w:szCs w:val="20"/>
                    </w:rPr>
                    <w:t>Each company to state the assumed UE implementation in the analysis</w:t>
                  </w:r>
                </w:p>
              </w:txbxContent>
            </v:textbox>
            <w10:wrap type="none"/>
            <w10:anchorlock/>
          </v:shape>
        </w:pict>
      </w:r>
    </w:p>
    <w:p w14:paraId="51D117CD" w14:textId="77777777" w:rsidR="00306E37" w:rsidRDefault="00606637" w:rsidP="00306E37">
      <w:pPr>
        <w:pStyle w:val="af5"/>
        <w:numPr>
          <w:ilvl w:val="0"/>
          <w:numId w:val="40"/>
        </w:numPr>
        <w:rPr>
          <w:bCs/>
        </w:rPr>
      </w:pPr>
      <w:r w:rsidRPr="00306E37">
        <w:rPr>
          <w:bCs/>
        </w:rPr>
        <w:t>F</w:t>
      </w:r>
      <w:r w:rsidRPr="00306E37">
        <w:rPr>
          <w:rFonts w:hint="eastAsia"/>
          <w:bCs/>
        </w:rPr>
        <w:t xml:space="preserve">or Alt 1, different </w:t>
      </w:r>
      <w:r w:rsidR="004A6929">
        <w:rPr>
          <w:rFonts w:hint="eastAsia"/>
          <w:bCs/>
          <w:lang w:eastAsia="zh-CN"/>
        </w:rPr>
        <w:t>T</w:t>
      </w:r>
      <w:r w:rsidR="00F073A6" w:rsidRPr="00306E37">
        <w:rPr>
          <w:rFonts w:hint="eastAsia"/>
          <w:bCs/>
        </w:rPr>
        <w:t>x beams</w:t>
      </w:r>
      <w:r w:rsidRPr="00306E37">
        <w:rPr>
          <w:rFonts w:hint="eastAsia"/>
          <w:bCs/>
        </w:rPr>
        <w:t xml:space="preserve"> </w:t>
      </w:r>
      <w:r w:rsidR="004A6929">
        <w:rPr>
          <w:rFonts w:hint="eastAsia"/>
          <w:bCs/>
          <w:lang w:eastAsia="zh-CN"/>
        </w:rPr>
        <w:t>associated with</w:t>
      </w:r>
      <w:r w:rsidRPr="00306E37">
        <w:rPr>
          <w:rFonts w:hint="eastAsia"/>
          <w:bCs/>
        </w:rPr>
        <w:t xml:space="preserve"> the same Rx beam set can be </w:t>
      </w:r>
      <w:r w:rsidR="00F073A6" w:rsidRPr="00306E37">
        <w:rPr>
          <w:rFonts w:hint="eastAsia"/>
          <w:bCs/>
        </w:rPr>
        <w:t>received</w:t>
      </w:r>
      <w:r w:rsidRPr="00306E37">
        <w:rPr>
          <w:rFonts w:hint="eastAsia"/>
          <w:bCs/>
        </w:rPr>
        <w:t xml:space="preserve"> simultaneously. </w:t>
      </w:r>
      <w:r w:rsidR="0011725A" w:rsidRPr="00306E37">
        <w:rPr>
          <w:rFonts w:hint="eastAsia"/>
          <w:bCs/>
        </w:rPr>
        <w:t>After</w:t>
      </w:r>
      <w:r w:rsidR="00DA4457" w:rsidRPr="00306E37">
        <w:rPr>
          <w:rFonts w:hint="eastAsia"/>
          <w:bCs/>
        </w:rPr>
        <w:t xml:space="preserve"> </w:t>
      </w:r>
      <w:r w:rsidR="0011725A" w:rsidRPr="00306E37">
        <w:rPr>
          <w:rFonts w:hint="eastAsia"/>
          <w:bCs/>
        </w:rPr>
        <w:t>Rx beam set</w:t>
      </w:r>
      <w:r w:rsidR="00DA4457" w:rsidRPr="00306E37">
        <w:rPr>
          <w:rFonts w:hint="eastAsia"/>
          <w:bCs/>
        </w:rPr>
        <w:t>s are</w:t>
      </w:r>
      <w:r w:rsidR="0011725A" w:rsidRPr="00306E37">
        <w:rPr>
          <w:rFonts w:hint="eastAsia"/>
          <w:bCs/>
        </w:rPr>
        <w:t xml:space="preserve"> constructed, the combination of</w:t>
      </w:r>
      <w:r w:rsidR="00DA4457" w:rsidRPr="00306E37">
        <w:rPr>
          <w:rFonts w:hint="eastAsia"/>
          <w:bCs/>
        </w:rPr>
        <w:t xml:space="preserve"> </w:t>
      </w:r>
      <w:r w:rsidR="00F073A6" w:rsidRPr="00306E37">
        <w:rPr>
          <w:rFonts w:hint="eastAsia"/>
          <w:bCs/>
        </w:rPr>
        <w:t>R</w:t>
      </w:r>
      <w:r w:rsidR="00DA4457" w:rsidRPr="00306E37">
        <w:rPr>
          <w:rFonts w:hint="eastAsia"/>
          <w:bCs/>
        </w:rPr>
        <w:t>x beam</w:t>
      </w:r>
      <w:r w:rsidR="00F073A6" w:rsidRPr="00306E37">
        <w:rPr>
          <w:rFonts w:hint="eastAsia"/>
          <w:bCs/>
        </w:rPr>
        <w:t>s</w:t>
      </w:r>
      <w:r w:rsidR="00DA4457" w:rsidRPr="00306E37">
        <w:rPr>
          <w:rFonts w:hint="eastAsia"/>
          <w:bCs/>
        </w:rPr>
        <w:t xml:space="preserve"> in each R</w:t>
      </w:r>
      <w:r w:rsidR="0011725A" w:rsidRPr="00306E37">
        <w:rPr>
          <w:rFonts w:hint="eastAsia"/>
          <w:bCs/>
        </w:rPr>
        <w:t>x beam</w:t>
      </w:r>
      <w:r w:rsidR="00DA4457" w:rsidRPr="00306E37">
        <w:rPr>
          <w:rFonts w:hint="eastAsia"/>
          <w:bCs/>
        </w:rPr>
        <w:t xml:space="preserve"> set</w:t>
      </w:r>
      <w:r w:rsidR="0011725A" w:rsidRPr="00306E37">
        <w:rPr>
          <w:rFonts w:hint="eastAsia"/>
          <w:bCs/>
        </w:rPr>
        <w:t xml:space="preserve"> is </w:t>
      </w:r>
      <w:r w:rsidR="00DA4457" w:rsidRPr="00306E37">
        <w:rPr>
          <w:rFonts w:hint="eastAsia"/>
          <w:bCs/>
        </w:rPr>
        <w:t>fixed</w:t>
      </w:r>
      <w:r w:rsidR="00F073A6" w:rsidRPr="00306E37">
        <w:rPr>
          <w:rFonts w:hint="eastAsia"/>
          <w:bCs/>
        </w:rPr>
        <w:t xml:space="preserve">, and the corresponding Tx beams are </w:t>
      </w:r>
      <w:r w:rsidR="0043525E" w:rsidRPr="00306E37">
        <w:rPr>
          <w:rFonts w:hint="eastAsia"/>
          <w:bCs/>
        </w:rPr>
        <w:t>fixed as well</w:t>
      </w:r>
      <w:r w:rsidR="00DA4457" w:rsidRPr="00306E37">
        <w:rPr>
          <w:rFonts w:hint="eastAsia"/>
          <w:bCs/>
        </w:rPr>
        <w:t xml:space="preserve">. </w:t>
      </w:r>
    </w:p>
    <w:p w14:paraId="51D117CE" w14:textId="77777777" w:rsidR="00306E37" w:rsidRDefault="00DA4457" w:rsidP="00306E37">
      <w:pPr>
        <w:pStyle w:val="af5"/>
        <w:numPr>
          <w:ilvl w:val="0"/>
          <w:numId w:val="40"/>
        </w:numPr>
        <w:rPr>
          <w:bCs/>
        </w:rPr>
      </w:pPr>
      <w:r w:rsidRPr="00306E37">
        <w:rPr>
          <w:bCs/>
        </w:rPr>
        <w:t>F</w:t>
      </w:r>
      <w:r w:rsidRPr="00306E37">
        <w:rPr>
          <w:rFonts w:hint="eastAsia"/>
          <w:bCs/>
        </w:rPr>
        <w:t>or Alt 2, d</w:t>
      </w:r>
      <w:r w:rsidRPr="00306E37">
        <w:rPr>
          <w:bCs/>
        </w:rPr>
        <w:t>ifferent T</w:t>
      </w:r>
      <w:r w:rsidR="004A6929">
        <w:rPr>
          <w:rFonts w:hint="eastAsia"/>
          <w:bCs/>
          <w:lang w:eastAsia="zh-CN"/>
        </w:rPr>
        <w:t>x</w:t>
      </w:r>
      <w:r w:rsidRPr="00306E37">
        <w:rPr>
          <w:bCs/>
        </w:rPr>
        <w:t xml:space="preserve"> beams reported for different antenna groups can be received simultaneously</w:t>
      </w:r>
      <w:r w:rsidRPr="00306E37">
        <w:rPr>
          <w:rFonts w:hint="eastAsia"/>
          <w:bCs/>
        </w:rPr>
        <w:t xml:space="preserve">. </w:t>
      </w:r>
      <w:r w:rsidR="008905B5" w:rsidRPr="00306E37">
        <w:rPr>
          <w:bCs/>
        </w:rPr>
        <w:t>T</w:t>
      </w:r>
      <w:r w:rsidR="008905B5" w:rsidRPr="00306E37">
        <w:rPr>
          <w:rFonts w:hint="eastAsia"/>
          <w:bCs/>
        </w:rPr>
        <w:t xml:space="preserve">he combination of Tx beam can be determined by TRP considering traffic buffer status, channel information, scheduling method, </w:t>
      </w:r>
      <w:r w:rsidR="0043525E" w:rsidRPr="00306E37">
        <w:rPr>
          <w:rFonts w:hint="eastAsia"/>
          <w:bCs/>
        </w:rPr>
        <w:t>etc</w:t>
      </w:r>
      <w:r w:rsidR="008905B5" w:rsidRPr="00306E37">
        <w:rPr>
          <w:rFonts w:hint="eastAsia"/>
          <w:bCs/>
        </w:rPr>
        <w:t xml:space="preserve">. </w:t>
      </w:r>
    </w:p>
    <w:p w14:paraId="51D117CF" w14:textId="77777777" w:rsidR="00CA173C" w:rsidRDefault="00CA173C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A typical situation when TRP schedules multiple UE is that the configured beam pair to a UE may not be the best in order to perform spatial multiplexing.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or example, 2 UEs are attached to a TRP as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illustrated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in figure 1. Tx beam 2</w:t>
      </w:r>
      <w:r w:rsidRPr="001751F8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is the best Tx beam for UE1, and Tx beam 4 is an alternative 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beam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H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owever, for UE 2, Tx beam 2 is also the best Tx beam.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f TRP schedules these 2 UEs with their best Tx beams in the same time-frequency resource, intra-cell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interference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will occur and system performance will be limited.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hus TRP may configure Tx beam 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1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to UE 1 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while Tx beam 2 to UE 2 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to avoid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interfere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each other.</w:t>
      </w:r>
    </w:p>
    <w:p w14:paraId="51D117D0" w14:textId="77777777" w:rsidR="00CA173C" w:rsidRDefault="002A5D1E" w:rsidP="00EF3D21">
      <w:pPr>
        <w:pStyle w:val="Proposal"/>
        <w:numPr>
          <w:ilvl w:val="0"/>
          <w:numId w:val="0"/>
        </w:numPr>
        <w:spacing w:afterLines="50" w:after="136"/>
        <w:jc w:val="center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object w:dxaOrig="8928" w:dyaOrig="3853" w14:anchorId="51D117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83.65pt;height:166.05pt" o:ole="">
            <v:imagedata r:id="rId9" o:title=""/>
          </v:shape>
          <o:OLEObject Type="Embed" ProgID="Visio.Drawing.11" ShapeID="_x0000_i1027" DrawAspect="Content" ObjectID="_1555440637" r:id="rId10"/>
        </w:object>
      </w:r>
    </w:p>
    <w:p w14:paraId="51D117D1" w14:textId="77777777" w:rsidR="00CA173C" w:rsidRDefault="00CA173C" w:rsidP="00EF3D21">
      <w:pPr>
        <w:pStyle w:val="Proposal"/>
        <w:numPr>
          <w:ilvl w:val="0"/>
          <w:numId w:val="0"/>
        </w:numPr>
        <w:spacing w:afterLines="50" w:after="136"/>
        <w:jc w:val="center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igure 1. Scenario with 1 TRP and 2 attached UEs</w:t>
      </w:r>
    </w:p>
    <w:p w14:paraId="51D117D2" w14:textId="77777777" w:rsidR="00CA173C" w:rsidRPr="00CA173C" w:rsidRDefault="00CA173C" w:rsidP="00CA173C">
      <w:pPr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CA173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F</w:t>
      </w:r>
      <w:r w:rsidRPr="00CA173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or Alt 2,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no additional 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procedure is needed because TRP can select Tx beam for each UE flexibly. </w:t>
      </w:r>
      <w:r w:rsidR="0018090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H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owever, for Alt 1, all </w:t>
      </w:r>
      <w:r w:rsidR="0018090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possible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combinations of Rx beam 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should be reported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to 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achieve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same flexibility, which </w:t>
      </w:r>
      <w:r w:rsidR="001F39A4" w:rsidRPr="00306E37">
        <w:rPr>
          <w:rFonts w:ascii="Times New Roman" w:hAnsi="Times New Roman" w:cs="Times New Roman" w:hint="eastAsia"/>
          <w:bCs/>
          <w:kern w:val="0"/>
          <w:sz w:val="20"/>
          <w:szCs w:val="20"/>
        </w:rPr>
        <w:t>will cause larger feedback overhead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14:paraId="51D117D3" w14:textId="25558C36" w:rsidR="00CA173C" w:rsidRPr="00255936" w:rsidRDefault="00CA173C" w:rsidP="00CA173C">
      <w:pPr>
        <w:widowControl/>
        <w:ind w:left="98" w:hangingChars="49" w:hanging="98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25593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</w:t>
      </w:r>
      <w:r w:rsidRPr="00255936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bservation </w:t>
      </w:r>
      <w:r w:rsidR="00A735E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1</w:t>
      </w:r>
      <w:r w:rsidRPr="00255936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 TRP may configure alternative Tx beam to UE in order to avoid intra-cell interference.</w:t>
      </w:r>
    </w:p>
    <w:p w14:paraId="51D117D4" w14:textId="12A26627" w:rsidR="0054090A" w:rsidRDefault="0054090A" w:rsidP="0043525E">
      <w:pPr>
        <w:widowControl/>
        <w:rPr>
          <w:rFonts w:ascii="Times New Roman" w:hAnsi="Times New Roman" w:cs="Times New Roman"/>
          <w:bCs/>
          <w:kern w:val="0"/>
          <w:sz w:val="20"/>
          <w:szCs w:val="20"/>
        </w:rPr>
      </w:pPr>
      <w:r w:rsidRPr="0054090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O</w:t>
      </w:r>
      <w:r w:rsidRPr="005409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bservation </w:t>
      </w:r>
      <w:r w:rsidR="00A735E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2</w:t>
      </w:r>
      <w:r w:rsidRPr="005409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</w:t>
      </w:r>
      <w:r w:rsidRPr="0054090A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To achieve equal flexibility, Alt 1 will </w:t>
      </w:r>
      <w:r w:rsidR="001F39A4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cause</w:t>
      </w:r>
      <w:r w:rsidRPr="0054090A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larger feedback overhead than Alt 2.</w:t>
      </w:r>
    </w:p>
    <w:p w14:paraId="51D117D5" w14:textId="7763242A" w:rsidR="00C0491F" w:rsidRDefault="00C0491F" w:rsidP="0043525E">
      <w:pPr>
        <w:widowControl/>
        <w:rPr>
          <w:rFonts w:ascii="Times New Roman" w:hAnsi="Times New Roman" w:cs="Times New Roman"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Cs/>
          <w:kern w:val="0"/>
          <w:sz w:val="20"/>
          <w:szCs w:val="20"/>
        </w:rPr>
        <w:t xml:space="preserve">Assume </w:t>
      </w:r>
      <w:r w:rsidR="00EB09C4">
        <w:rPr>
          <w:rFonts w:ascii="Times New Roman" w:hAnsi="Times New Roman" w:cs="Times New Roman" w:hint="eastAsia"/>
          <w:bCs/>
          <w:kern w:val="0"/>
          <w:sz w:val="20"/>
          <w:szCs w:val="20"/>
        </w:rPr>
        <w:t>a UE with 4 panels, each 2 of them have the same panning angle and mechanical downtilt angle, thus antenna ports in these 2 panel are spatially QCLed. After DL beam sweeping, 2 best beams of each panel need to be reported to TRP from UE, when performing beam reporting:</w:t>
      </w:r>
    </w:p>
    <w:p w14:paraId="51D117D6" w14:textId="77777777" w:rsidR="00EB09C4" w:rsidRDefault="00EB09C4" w:rsidP="00EB09C4">
      <w:pPr>
        <w:pStyle w:val="af5"/>
        <w:numPr>
          <w:ilvl w:val="0"/>
          <w:numId w:val="39"/>
        </w:numPr>
        <w:rPr>
          <w:bCs/>
        </w:rPr>
      </w:pPr>
      <w:r>
        <w:rPr>
          <w:bCs/>
          <w:lang w:eastAsia="zh-CN"/>
        </w:rPr>
        <w:t>F</w:t>
      </w:r>
      <w:r>
        <w:rPr>
          <w:rFonts w:hint="eastAsia"/>
          <w:bCs/>
          <w:lang w:eastAsia="zh-CN"/>
        </w:rPr>
        <w:t xml:space="preserve">or Alt 1, </w:t>
      </w:r>
      <w:r w:rsidR="00BE08D5">
        <w:rPr>
          <w:rFonts w:hint="eastAsia"/>
          <w:bCs/>
          <w:lang w:eastAsia="zh-CN"/>
        </w:rPr>
        <w:t>each Rx beam set contains 4 beams corresponding to 4 panels, at least 2 Rx beam sets should be constructed</w:t>
      </w:r>
    </w:p>
    <w:p w14:paraId="51D117D7" w14:textId="77777777" w:rsidR="00BE08D5" w:rsidRDefault="00BE08D5" w:rsidP="00EB09C4">
      <w:pPr>
        <w:pStyle w:val="af5"/>
        <w:numPr>
          <w:ilvl w:val="0"/>
          <w:numId w:val="39"/>
        </w:numPr>
        <w:rPr>
          <w:bCs/>
        </w:rPr>
      </w:pPr>
      <w:r>
        <w:rPr>
          <w:bCs/>
          <w:lang w:eastAsia="zh-CN"/>
        </w:rPr>
        <w:t>F</w:t>
      </w:r>
      <w:r>
        <w:rPr>
          <w:rFonts w:hint="eastAsia"/>
          <w:bCs/>
          <w:lang w:eastAsia="zh-CN"/>
        </w:rPr>
        <w:t xml:space="preserve">or Alt 2, each antenna group contains 2 Tx beams, 2 </w:t>
      </w:r>
      <w:r>
        <w:rPr>
          <w:rFonts w:hint="eastAsia"/>
          <w:bCs/>
        </w:rPr>
        <w:t>spatially QCLed</w:t>
      </w:r>
      <w:r>
        <w:rPr>
          <w:rFonts w:hint="eastAsia"/>
          <w:bCs/>
          <w:lang w:eastAsia="zh-CN"/>
        </w:rPr>
        <w:t xml:space="preserve"> panel</w:t>
      </w:r>
      <w:r w:rsidR="00A45E9B">
        <w:rPr>
          <w:rFonts w:hint="eastAsia"/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can </w:t>
      </w:r>
      <w:r w:rsidR="00A45E9B">
        <w:rPr>
          <w:rFonts w:hint="eastAsia"/>
          <w:bCs/>
          <w:lang w:eastAsia="zh-CN"/>
        </w:rPr>
        <w:t>be treated as one antenna group, thus the number of antenna groups is 2.</w:t>
      </w:r>
    </w:p>
    <w:p w14:paraId="51D117D8" w14:textId="77777777" w:rsidR="00A45E9B" w:rsidRPr="00A45E9B" w:rsidRDefault="0068363F" w:rsidP="00000E52">
      <w:pPr>
        <w:ind w:left="100" w:hangingChars="50" w:hanging="10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W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e can conclude that Alt 2 </w:t>
      </w:r>
      <w:r w:rsidR="00481AA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can further reduce feedback overhead by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tak</w:t>
      </w:r>
      <w:r w:rsidR="00481AA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ing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advantage of spatial QCL assumption of </w:t>
      </w:r>
      <w:r w:rsidR="00000E52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antenna ports in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different panel</w:t>
      </w:r>
      <w:r w:rsidR="00481AA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s.</w:t>
      </w:r>
    </w:p>
    <w:p w14:paraId="51D117D9" w14:textId="2FFD268D" w:rsidR="008905B5" w:rsidRDefault="0054090A" w:rsidP="00000E52">
      <w:pPr>
        <w:widowControl/>
        <w:ind w:left="98" w:hangingChars="49" w:hanging="98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54090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O</w:t>
      </w:r>
      <w:r w:rsidRPr="005409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bservation </w:t>
      </w:r>
      <w:r w:rsidR="00A735E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3</w:t>
      </w:r>
      <w:r w:rsidRPr="005409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Alt 2 can further reduce feedback overhead by taking advantage of spatial QCL assumption of </w:t>
      </w:r>
      <w:r w:rsidR="00000E5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antenna ports in </w:t>
      </w:r>
      <w:r w:rsidRPr="005409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different panels.</w:t>
      </w:r>
    </w:p>
    <w:p w14:paraId="51D117DA" w14:textId="77777777" w:rsidR="00AC3894" w:rsidRDefault="004C68AF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 achieve robust NR-PDCCH transmission against channel blockage, UE can be configured to monitor multiple beam pairs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simultaneously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. </w:t>
      </w:r>
      <w:r w:rsidR="00EB48D8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M</w:t>
      </w:r>
      <w:r w:rsidR="00EB48D8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ulti-beam based PDSCH can be used to achieve better performance as well.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f beam failure event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occurs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with one of these beam pairs, beam recovery is needed, and the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associate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d beam group(s) should be updated. </w:t>
      </w:r>
    </w:p>
    <w:p w14:paraId="51D117DB" w14:textId="77777777" w:rsidR="00306E37" w:rsidRDefault="00306E37" w:rsidP="00EF3D21">
      <w:pPr>
        <w:pStyle w:val="Proposal"/>
        <w:numPr>
          <w:ilvl w:val="0"/>
          <w:numId w:val="39"/>
        </w:numPr>
        <w:spacing w:afterLines="50" w:after="136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or Alt 1, </w:t>
      </w:r>
      <w:r w:rsidR="00D83778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the Rx beam set(s) containing blocked beam pair(s) will be out of date. UE should perform beam recovery and report new Rx beam set(s) to TRP.</w:t>
      </w:r>
    </w:p>
    <w:p w14:paraId="51D117DC" w14:textId="77777777" w:rsidR="00D75EB5" w:rsidRDefault="00000E52" w:rsidP="00EF3D21">
      <w:pPr>
        <w:pStyle w:val="Proposal"/>
        <w:numPr>
          <w:ilvl w:val="0"/>
          <w:numId w:val="39"/>
        </w:numPr>
        <w:spacing w:afterLines="50" w:after="136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or Alt 2, </w:t>
      </w:r>
      <w:r w:rsidR="00D75EB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since changing beam pairs doesn</w:t>
      </w:r>
      <w:r w:rsidR="00D75EB5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’</w:t>
      </w:r>
      <w:r w:rsidR="00D75EB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t </w:t>
      </w:r>
      <w:r w:rsidR="00D75EB5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affect</w:t>
      </w:r>
      <w:r w:rsidR="00D75EB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grouping of UE antennas, </w:t>
      </w:r>
      <w:r w:rsidR="00542523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we can simply delete the blocked beam pair(s) in the associated antenna group. After beam </w:t>
      </w:r>
      <w:r w:rsidR="00542523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recovery</w:t>
      </w:r>
      <w:r w:rsidR="00542523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, new beam pair(s) can be added to the associated antenna group.</w:t>
      </w:r>
    </w:p>
    <w:p w14:paraId="51D117DD" w14:textId="77777777" w:rsidR="00371886" w:rsidRDefault="00371886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analysis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above shows that </w:t>
      </w:r>
      <w:r w:rsidR="00457922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it</w:t>
      </w:r>
      <w:r w:rsidR="00457922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’</w:t>
      </w:r>
      <w:r w:rsidR="00457922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s </w:t>
      </w:r>
      <w:r w:rsidR="008A5D7E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easier </w:t>
      </w:r>
      <w:r w:rsidR="00457922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to maintain antenna groups (Alt 2) than Rx beam sets (Alt 1).</w:t>
      </w:r>
    </w:p>
    <w:p w14:paraId="51D117DE" w14:textId="4C57C7C5" w:rsidR="00DF4A1D" w:rsidRPr="004B45E0" w:rsidRDefault="00371886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9519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</w:t>
      </w:r>
      <w:r w:rsidRPr="00E951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bservation </w:t>
      </w:r>
      <w:r w:rsidR="00A735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4</w:t>
      </w:r>
      <w:r w:rsidRPr="00E951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: </w:t>
      </w:r>
      <w:r w:rsidR="00457922" w:rsidRPr="00E951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It</w:t>
      </w:r>
      <w:r w:rsidR="00457922" w:rsidRPr="00E9519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457922" w:rsidRPr="00E951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</w:t>
      </w:r>
      <w:r w:rsidR="008A5D7E" w:rsidRPr="00E951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easier</w:t>
      </w:r>
      <w:r w:rsidR="00457922" w:rsidRPr="00E951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maintain antenna groups (Alt 2) than Rx beam sets (Alt 1)</w:t>
      </w:r>
      <w:r w:rsidRPr="00E951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51D117DF" w14:textId="77777777" w:rsidR="00DF4A1D" w:rsidRPr="00D75EB5" w:rsidRDefault="00B40EB8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B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ased on these observations, we propose to select Alt 2 as beam reporting method, no the Alt 1.</w:t>
      </w:r>
    </w:p>
    <w:p w14:paraId="51D117E0" w14:textId="68BB658C" w:rsidR="00AC3894" w:rsidRPr="00E8205F" w:rsidRDefault="00AC3894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  <w:kern w:val="0"/>
          <w:sz w:val="20"/>
          <w:szCs w:val="20"/>
        </w:rPr>
        <w:t>P</w:t>
      </w:r>
      <w:r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roposal </w:t>
      </w:r>
      <w:r w:rsidR="00A735E3">
        <w:rPr>
          <w:rFonts w:ascii="Times New Roman" w:hAnsi="Times New Roman" w:cs="Times New Roman"/>
          <w:iCs/>
          <w:kern w:val="0"/>
          <w:sz w:val="20"/>
          <w:szCs w:val="20"/>
        </w:rPr>
        <w:t>1</w:t>
      </w:r>
      <w:r w:rsidR="0054090A"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: </w:t>
      </w:r>
      <w:r w:rsidR="006129A1"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NR supports antenna group based </w:t>
      </w:r>
      <w:r w:rsidR="00AD0C87"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beam </w:t>
      </w:r>
      <w:r w:rsidR="006129A1">
        <w:rPr>
          <w:rFonts w:ascii="Times New Roman" w:hAnsi="Times New Roman" w:cs="Times New Roman" w:hint="eastAsia"/>
          <w:iCs/>
          <w:kern w:val="0"/>
          <w:sz w:val="20"/>
          <w:szCs w:val="20"/>
        </w:rPr>
        <w:t>reporting (Alt 2).</w:t>
      </w:r>
    </w:p>
    <w:p w14:paraId="51D117E1" w14:textId="77777777" w:rsidR="00CA5B05" w:rsidRPr="00B57BB0" w:rsidRDefault="00CA5B05" w:rsidP="00EF3D21">
      <w:pPr>
        <w:pStyle w:val="1"/>
        <w:spacing w:before="0" w:afterLines="50" w:after="136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lang w:val="en-US"/>
        </w:rPr>
        <w:t>Conclusion</w:t>
      </w:r>
    </w:p>
    <w:p w14:paraId="51D117E2" w14:textId="77777777" w:rsidR="00E05269" w:rsidRDefault="00CA5B05" w:rsidP="00EF3D21">
      <w:pPr>
        <w:spacing w:afterLines="50" w:after="13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BB4052">
        <w:rPr>
          <w:rFonts w:ascii="Times New Roman" w:hAnsi="Times New Roman" w:cs="Times New Roman" w:hint="eastAsia"/>
          <w:sz w:val="20"/>
          <w:szCs w:val="20"/>
        </w:rPr>
        <w:t>we have the following observations:</w:t>
      </w:r>
    </w:p>
    <w:p w14:paraId="51D117E5" w14:textId="06E23D31" w:rsidR="00BB4052" w:rsidRPr="00255936" w:rsidRDefault="00BB4052" w:rsidP="00BB4052">
      <w:pPr>
        <w:widowControl/>
        <w:ind w:left="98" w:hangingChars="49" w:hanging="98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25593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</w:t>
      </w:r>
      <w:r w:rsidRPr="00255936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bservation </w:t>
      </w:r>
      <w:r w:rsidR="00A735E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1</w:t>
      </w:r>
      <w:r w:rsidRPr="00255936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 TRP may configure alternative Tx beam to UE in order to avoid intra-cell interference.</w:t>
      </w:r>
    </w:p>
    <w:p w14:paraId="51D117E6" w14:textId="7C17493E" w:rsidR="00BB4052" w:rsidRDefault="00BB4052" w:rsidP="00EF3D21">
      <w:pPr>
        <w:spacing w:afterLines="50" w:after="136"/>
        <w:rPr>
          <w:rFonts w:ascii="Times New Roman" w:hAnsi="Times New Roman" w:cs="Times New Roman"/>
          <w:sz w:val="20"/>
          <w:szCs w:val="20"/>
        </w:rPr>
      </w:pPr>
      <w:r w:rsidRPr="0054090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O</w:t>
      </w:r>
      <w:r w:rsidRPr="005409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bservation </w:t>
      </w:r>
      <w:r w:rsidR="00A735E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2</w:t>
      </w:r>
      <w:r w:rsidRPr="005409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</w:t>
      </w:r>
      <w:r w:rsidRPr="0054090A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To achieve equal flexibility, Alt 1 will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cause</w:t>
      </w:r>
      <w:r w:rsidRPr="0054090A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larger feedback overhead than Alt 2.</w:t>
      </w:r>
    </w:p>
    <w:p w14:paraId="51D117E7" w14:textId="68298DD1" w:rsidR="00BB4052" w:rsidRDefault="00BB4052" w:rsidP="00BB4052">
      <w:pPr>
        <w:widowControl/>
        <w:ind w:left="98" w:hangingChars="49" w:hanging="98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54090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O</w:t>
      </w:r>
      <w:r w:rsidRPr="005409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bservation </w:t>
      </w:r>
      <w:r w:rsidR="00A735E3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3</w:t>
      </w:r>
      <w:r w:rsidRPr="005409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Alt 2 can further reduce feedback overhead by taking advantage of spatial QCL assumption of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antenna ports in </w:t>
      </w:r>
      <w:r w:rsidRPr="005409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different panels.</w:t>
      </w:r>
    </w:p>
    <w:p w14:paraId="51D117E8" w14:textId="66691046" w:rsidR="00BB4052" w:rsidRPr="004B45E0" w:rsidRDefault="00BB4052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9519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</w:t>
      </w:r>
      <w:r w:rsidRPr="00E951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bservation </w:t>
      </w:r>
      <w:r w:rsidR="00A735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4</w:t>
      </w:r>
      <w:r w:rsidRPr="00E951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: It</w:t>
      </w:r>
      <w:r w:rsidRPr="00E9519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Pr="00E951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 easier to maintain antenna groups (Alt 2) than Rx beam sets (Alt 1).</w:t>
      </w:r>
    </w:p>
    <w:p w14:paraId="51D117E9" w14:textId="77777777" w:rsidR="00BB4052" w:rsidRDefault="00BB4052" w:rsidP="00EF3D21">
      <w:pPr>
        <w:spacing w:afterLines="50" w:after="136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ased on these observations, we have the following proposals:</w:t>
      </w:r>
    </w:p>
    <w:p w14:paraId="51D117EB" w14:textId="7D61A08E" w:rsidR="00E9646F" w:rsidRDefault="00E8205F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hAnsi="Times New Roman" w:cs="Times New Roman"/>
          <w:iCs/>
          <w:kern w:val="0"/>
          <w:sz w:val="20"/>
          <w:szCs w:val="20"/>
        </w:rPr>
      </w:pPr>
      <w:r>
        <w:rPr>
          <w:rFonts w:ascii="Times New Roman" w:hAnsi="Times New Roman" w:cs="Times New Roman"/>
          <w:iCs/>
          <w:kern w:val="0"/>
          <w:sz w:val="20"/>
          <w:szCs w:val="20"/>
        </w:rPr>
        <w:t>P</w:t>
      </w:r>
      <w:r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roposal </w:t>
      </w:r>
      <w:r w:rsidR="00A735E3">
        <w:rPr>
          <w:rFonts w:ascii="Times New Roman" w:hAnsi="Times New Roman" w:cs="Times New Roman"/>
          <w:iCs/>
          <w:kern w:val="0"/>
          <w:sz w:val="20"/>
          <w:szCs w:val="20"/>
        </w:rPr>
        <w:t>1</w:t>
      </w:r>
      <w:r w:rsidR="0054090A"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: </w:t>
      </w:r>
      <w:r w:rsidR="00BB4052">
        <w:rPr>
          <w:rFonts w:ascii="Times New Roman" w:hAnsi="Times New Roman" w:cs="Times New Roman" w:hint="eastAsia"/>
          <w:iCs/>
          <w:kern w:val="0"/>
          <w:sz w:val="20"/>
          <w:szCs w:val="20"/>
        </w:rPr>
        <w:t>NR supports antenna group based beam reporting (Alt 2).</w:t>
      </w:r>
    </w:p>
    <w:p w14:paraId="51D117EC" w14:textId="77777777" w:rsidR="00BB4052" w:rsidRPr="00E8205F" w:rsidRDefault="00BB4052" w:rsidP="00EF3D21">
      <w:pPr>
        <w:pStyle w:val="Proposal"/>
        <w:numPr>
          <w:ilvl w:val="0"/>
          <w:numId w:val="0"/>
        </w:numPr>
        <w:spacing w:afterLines="50" w:after="136"/>
        <w:rPr>
          <w:rFonts w:ascii="Times New Roman" w:hAnsi="Times New Roman" w:cs="Times New Roman"/>
          <w:iCs/>
          <w:kern w:val="0"/>
          <w:sz w:val="20"/>
          <w:szCs w:val="20"/>
        </w:rPr>
      </w:pPr>
    </w:p>
    <w:p w14:paraId="51D117ED" w14:textId="77777777" w:rsidR="00A76121" w:rsidRPr="00E21DDD" w:rsidRDefault="002E683D" w:rsidP="00EF3D21">
      <w:pPr>
        <w:pStyle w:val="1"/>
        <w:spacing w:before="0" w:afterLines="50" w:after="136"/>
        <w:rPr>
          <w:rFonts w:ascii="Times New Roman" w:hAnsi="Times New Roman" w:cs="Times New Roman"/>
        </w:rPr>
      </w:pPr>
      <w:bookmarkStart w:id="1" w:name="_In-sequence_SDU_delivery"/>
      <w:bookmarkEnd w:id="1"/>
      <w:r w:rsidRPr="00E21DDD">
        <w:rPr>
          <w:rFonts w:ascii="Times New Roman" w:hAnsi="Times New Roman" w:cs="Times New Roman"/>
        </w:rPr>
        <w:t>References</w:t>
      </w:r>
    </w:p>
    <w:p w14:paraId="51D117EE" w14:textId="77777777" w:rsidR="00A76121" w:rsidRPr="00E21DDD" w:rsidRDefault="00A76121" w:rsidP="00432302">
      <w:pPr>
        <w:pStyle w:val="Reference"/>
        <w:numPr>
          <w:ilvl w:val="0"/>
          <w:numId w:val="0"/>
        </w:numPr>
        <w:tabs>
          <w:tab w:val="clear" w:pos="567"/>
        </w:tabs>
        <w:spacing w:afterLines="50" w:after="136"/>
        <w:rPr>
          <w:rFonts w:ascii="Times New Roman" w:hAnsi="Times New Roman" w:cs="Times New Roman"/>
        </w:rPr>
      </w:pPr>
    </w:p>
    <w:sectPr w:rsidR="00A76121" w:rsidRPr="00E21DDD" w:rsidSect="00225BE9">
      <w:headerReference w:type="even" r:id="rId11"/>
      <w:footerReference w:type="default" r:id="rId12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117F7" w14:textId="77777777" w:rsidR="00000699" w:rsidRDefault="00000699">
      <w:r>
        <w:separator/>
      </w:r>
    </w:p>
  </w:endnote>
  <w:endnote w:type="continuationSeparator" w:id="0">
    <w:p w14:paraId="51D117F8" w14:textId="77777777" w:rsidR="00000699" w:rsidRDefault="0000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117FA" w14:textId="77777777" w:rsidR="00855EF6" w:rsidRDefault="00855EF6">
    <w:pPr>
      <w:pStyle w:val="ac"/>
      <w:tabs>
        <w:tab w:val="center" w:pos="4820"/>
        <w:tab w:val="right" w:pos="9639"/>
      </w:tabs>
      <w:jc w:val="left"/>
    </w:pPr>
    <w:r>
      <w:tab/>
    </w:r>
    <w:r w:rsidR="00432302">
      <w:rPr>
        <w:rStyle w:val="af0"/>
      </w:rPr>
      <w:fldChar w:fldCharType="begin"/>
    </w:r>
    <w:r>
      <w:rPr>
        <w:rStyle w:val="af0"/>
      </w:rPr>
      <w:instrText xml:space="preserve"> PAGE </w:instrText>
    </w:r>
    <w:r w:rsidR="00432302">
      <w:rPr>
        <w:rStyle w:val="af0"/>
      </w:rPr>
      <w:fldChar w:fldCharType="separate"/>
    </w:r>
    <w:r w:rsidR="006B4BC7">
      <w:rPr>
        <w:rStyle w:val="af0"/>
        <w:noProof/>
      </w:rPr>
      <w:t>4</w:t>
    </w:r>
    <w:r w:rsidR="00432302">
      <w:rPr>
        <w:rStyle w:val="af0"/>
      </w:rPr>
      <w:fldChar w:fldCharType="end"/>
    </w:r>
    <w:r>
      <w:rPr>
        <w:rStyle w:val="af0"/>
      </w:rPr>
      <w:t>/</w:t>
    </w:r>
    <w:r w:rsidR="00432302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432302">
      <w:rPr>
        <w:rStyle w:val="af0"/>
      </w:rPr>
      <w:fldChar w:fldCharType="separate"/>
    </w:r>
    <w:r w:rsidR="006B4BC7">
      <w:rPr>
        <w:rStyle w:val="af0"/>
        <w:noProof/>
      </w:rPr>
      <w:t>4</w:t>
    </w:r>
    <w:r w:rsidR="00432302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117F5" w14:textId="77777777" w:rsidR="00000699" w:rsidRDefault="00000699">
      <w:r>
        <w:separator/>
      </w:r>
    </w:p>
  </w:footnote>
  <w:footnote w:type="continuationSeparator" w:id="0">
    <w:p w14:paraId="51D117F6" w14:textId="77777777" w:rsidR="00000699" w:rsidRDefault="00000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117F9" w14:textId="77777777" w:rsidR="00855EF6" w:rsidRDefault="00855EF6">
    <w:r>
      <w:t xml:space="preserve">Page </w:t>
    </w:r>
    <w:r w:rsidR="00432302">
      <w:fldChar w:fldCharType="begin"/>
    </w:r>
    <w:r>
      <w:instrText>PAGE</w:instrText>
    </w:r>
    <w:r w:rsidR="00432302">
      <w:fldChar w:fldCharType="separate"/>
    </w:r>
    <w:r>
      <w:t>4</w:t>
    </w:r>
    <w:r w:rsidR="00432302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D2F79"/>
    <w:multiLevelType w:val="hybridMultilevel"/>
    <w:tmpl w:val="EBAEF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775D8"/>
    <w:multiLevelType w:val="hybridMultilevel"/>
    <w:tmpl w:val="BD26E892"/>
    <w:lvl w:ilvl="0" w:tplc="872C456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E56740"/>
    <w:multiLevelType w:val="hybridMultilevel"/>
    <w:tmpl w:val="B28C1CDC"/>
    <w:lvl w:ilvl="0" w:tplc="70FCE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165A8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C3F3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C433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2F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E9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96F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10B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0344A"/>
    <w:multiLevelType w:val="hybridMultilevel"/>
    <w:tmpl w:val="685C21F4"/>
    <w:lvl w:ilvl="0" w:tplc="15F8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4CB7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A3948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A9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84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81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A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D144E3"/>
    <w:multiLevelType w:val="hybridMultilevel"/>
    <w:tmpl w:val="EAA663E4"/>
    <w:lvl w:ilvl="0" w:tplc="93E676FC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86479"/>
    <w:multiLevelType w:val="hybridMultilevel"/>
    <w:tmpl w:val="9FCE15CA"/>
    <w:lvl w:ilvl="0" w:tplc="53C8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6AD4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CC5B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C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E7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4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873B4F"/>
    <w:multiLevelType w:val="hybridMultilevel"/>
    <w:tmpl w:val="7270C244"/>
    <w:lvl w:ilvl="0" w:tplc="5FF6DA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0F2A0A"/>
    <w:multiLevelType w:val="hybridMultilevel"/>
    <w:tmpl w:val="03FAC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430FBA"/>
    <w:multiLevelType w:val="hybridMultilevel"/>
    <w:tmpl w:val="2E6A2146"/>
    <w:lvl w:ilvl="0" w:tplc="01A0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E45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1CA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20B0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E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6B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0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20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3D7734"/>
    <w:multiLevelType w:val="hybridMultilevel"/>
    <w:tmpl w:val="7EF2AC44"/>
    <w:lvl w:ilvl="0" w:tplc="97B0CB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6F0DB"/>
    <w:multiLevelType w:val="multilevel"/>
    <w:tmpl w:val="5806F0D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2052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2052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58099AB3"/>
    <w:multiLevelType w:val="multilevel"/>
    <w:tmpl w:val="58099AB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228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2284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2284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81ABB04"/>
    <w:multiLevelType w:val="multilevel"/>
    <w:tmpl w:val="581ABB0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421574"/>
    <w:multiLevelType w:val="hybridMultilevel"/>
    <w:tmpl w:val="6868C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DE3B76"/>
    <w:multiLevelType w:val="hybridMultilevel"/>
    <w:tmpl w:val="C20A8A10"/>
    <w:lvl w:ilvl="0" w:tplc="EED89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5AD7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8207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863558">
      <w:start w:val="110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52D75A">
      <w:start w:val="110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1E9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CB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83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D8A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86B9A"/>
    <w:multiLevelType w:val="hybridMultilevel"/>
    <w:tmpl w:val="A2E0E7C0"/>
    <w:lvl w:ilvl="0" w:tplc="44AE5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8D25E">
      <w:start w:val="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903078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30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22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5A3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66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2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E7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FA3666"/>
    <w:multiLevelType w:val="hybridMultilevel"/>
    <w:tmpl w:val="68EA6626"/>
    <w:lvl w:ilvl="0" w:tplc="93E676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11628C"/>
    <w:multiLevelType w:val="hybridMultilevel"/>
    <w:tmpl w:val="254E7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24"/>
  </w:num>
  <w:num w:numId="4">
    <w:abstractNumId w:val="17"/>
  </w:num>
  <w:num w:numId="5">
    <w:abstractNumId w:val="8"/>
  </w:num>
  <w:num w:numId="6">
    <w:abstractNumId w:val="14"/>
  </w:num>
  <w:num w:numId="7">
    <w:abstractNumId w:val="19"/>
  </w:num>
  <w:num w:numId="8">
    <w:abstractNumId w:val="13"/>
  </w:num>
  <w:num w:numId="9">
    <w:abstractNumId w:val="20"/>
  </w:num>
  <w:num w:numId="10">
    <w:abstractNumId w:val="26"/>
  </w:num>
  <w:num w:numId="11">
    <w:abstractNumId w:val="27"/>
  </w:num>
  <w:num w:numId="12">
    <w:abstractNumId w:val="25"/>
  </w:num>
  <w:num w:numId="13">
    <w:abstractNumId w:val="36"/>
  </w:num>
  <w:num w:numId="14">
    <w:abstractNumId w:val="28"/>
  </w:num>
  <w:num w:numId="15">
    <w:abstractNumId w:val="2"/>
  </w:num>
  <w:num w:numId="16">
    <w:abstractNumId w:val="1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10"/>
  </w:num>
  <w:num w:numId="20">
    <w:abstractNumId w:val="22"/>
  </w:num>
  <w:num w:numId="21">
    <w:abstractNumId w:val="34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</w:num>
  <w:num w:numId="24">
    <w:abstractNumId w:val="29"/>
  </w:num>
  <w:num w:numId="25">
    <w:abstractNumId w:val="30"/>
  </w:num>
  <w:num w:numId="26">
    <w:abstractNumId w:val="11"/>
  </w:num>
  <w:num w:numId="27">
    <w:abstractNumId w:val="1"/>
  </w:num>
  <w:num w:numId="28">
    <w:abstractNumId w:val="4"/>
  </w:num>
  <w:num w:numId="29">
    <w:abstractNumId w:val="12"/>
  </w:num>
  <w:num w:numId="30">
    <w:abstractNumId w:val="6"/>
  </w:num>
  <w:num w:numId="31">
    <w:abstractNumId w:val="5"/>
  </w:num>
  <w:num w:numId="32">
    <w:abstractNumId w:val="33"/>
  </w:num>
  <w:num w:numId="33">
    <w:abstractNumId w:val="21"/>
  </w:num>
  <w:num w:numId="34">
    <w:abstractNumId w:val="35"/>
  </w:num>
  <w:num w:numId="35">
    <w:abstractNumId w:val="7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15"/>
  </w:num>
  <w:num w:numId="39">
    <w:abstractNumId w:val="23"/>
  </w:num>
  <w:num w:numId="40">
    <w:abstractNumId w:val="3"/>
  </w:num>
  <w:num w:numId="41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252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172A27"/>
    <w:rsid w:val="00000699"/>
    <w:rsid w:val="000006E1"/>
    <w:rsid w:val="00000E52"/>
    <w:rsid w:val="00002A37"/>
    <w:rsid w:val="00003F5E"/>
    <w:rsid w:val="000057B0"/>
    <w:rsid w:val="00006446"/>
    <w:rsid w:val="00006896"/>
    <w:rsid w:val="00006B5A"/>
    <w:rsid w:val="00007CDC"/>
    <w:rsid w:val="0001010F"/>
    <w:rsid w:val="00011B28"/>
    <w:rsid w:val="00014D9A"/>
    <w:rsid w:val="00015D15"/>
    <w:rsid w:val="000175FD"/>
    <w:rsid w:val="00021D26"/>
    <w:rsid w:val="0002564D"/>
    <w:rsid w:val="00025ECA"/>
    <w:rsid w:val="000325B8"/>
    <w:rsid w:val="00033C9C"/>
    <w:rsid w:val="00034C15"/>
    <w:rsid w:val="00036BA1"/>
    <w:rsid w:val="00040063"/>
    <w:rsid w:val="0004185C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B2719"/>
    <w:rsid w:val="000B28B6"/>
    <w:rsid w:val="000B3A8F"/>
    <w:rsid w:val="000B4AB9"/>
    <w:rsid w:val="000B58C3"/>
    <w:rsid w:val="000B61E9"/>
    <w:rsid w:val="000C1076"/>
    <w:rsid w:val="000C165A"/>
    <w:rsid w:val="000C2E19"/>
    <w:rsid w:val="000C4A80"/>
    <w:rsid w:val="000D0D07"/>
    <w:rsid w:val="000D28E6"/>
    <w:rsid w:val="000D4797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4C7"/>
    <w:rsid w:val="001005FF"/>
    <w:rsid w:val="001062FB"/>
    <w:rsid w:val="001063E6"/>
    <w:rsid w:val="00113A60"/>
    <w:rsid w:val="00113CF4"/>
    <w:rsid w:val="001153EA"/>
    <w:rsid w:val="00115643"/>
    <w:rsid w:val="00116765"/>
    <w:rsid w:val="0011725A"/>
    <w:rsid w:val="0012043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174"/>
    <w:rsid w:val="001659C1"/>
    <w:rsid w:val="00172A27"/>
    <w:rsid w:val="00173A8E"/>
    <w:rsid w:val="001751F8"/>
    <w:rsid w:val="00180901"/>
    <w:rsid w:val="0018143F"/>
    <w:rsid w:val="00190AC1"/>
    <w:rsid w:val="001926E5"/>
    <w:rsid w:val="0019341A"/>
    <w:rsid w:val="00197D7F"/>
    <w:rsid w:val="00197DF9"/>
    <w:rsid w:val="001A1987"/>
    <w:rsid w:val="001A2564"/>
    <w:rsid w:val="001A6173"/>
    <w:rsid w:val="001A6CBA"/>
    <w:rsid w:val="001B0D97"/>
    <w:rsid w:val="001B36F9"/>
    <w:rsid w:val="001B5A5D"/>
    <w:rsid w:val="001C1CE5"/>
    <w:rsid w:val="001C3D2A"/>
    <w:rsid w:val="001C6C19"/>
    <w:rsid w:val="001D51BA"/>
    <w:rsid w:val="001D6342"/>
    <w:rsid w:val="001D6D53"/>
    <w:rsid w:val="001E1F31"/>
    <w:rsid w:val="001E2560"/>
    <w:rsid w:val="001E58E2"/>
    <w:rsid w:val="001E7AED"/>
    <w:rsid w:val="001F21E3"/>
    <w:rsid w:val="001F2F5C"/>
    <w:rsid w:val="001F3916"/>
    <w:rsid w:val="001F39A4"/>
    <w:rsid w:val="001F54C5"/>
    <w:rsid w:val="001F662C"/>
    <w:rsid w:val="001F7074"/>
    <w:rsid w:val="001F79ED"/>
    <w:rsid w:val="00200490"/>
    <w:rsid w:val="002018D1"/>
    <w:rsid w:val="00201F3A"/>
    <w:rsid w:val="00203F96"/>
    <w:rsid w:val="002069B2"/>
    <w:rsid w:val="00207FA3"/>
    <w:rsid w:val="00214DA8"/>
    <w:rsid w:val="00215423"/>
    <w:rsid w:val="002158FA"/>
    <w:rsid w:val="00215AB4"/>
    <w:rsid w:val="00220600"/>
    <w:rsid w:val="00220DD8"/>
    <w:rsid w:val="002224DB"/>
    <w:rsid w:val="00223FCB"/>
    <w:rsid w:val="002252C3"/>
    <w:rsid w:val="00225BE9"/>
    <w:rsid w:val="00225C54"/>
    <w:rsid w:val="00226FB9"/>
    <w:rsid w:val="00230765"/>
    <w:rsid w:val="002319E4"/>
    <w:rsid w:val="0023246A"/>
    <w:rsid w:val="00235632"/>
    <w:rsid w:val="00235872"/>
    <w:rsid w:val="00241559"/>
    <w:rsid w:val="002435B3"/>
    <w:rsid w:val="0024402E"/>
    <w:rsid w:val="002451ED"/>
    <w:rsid w:val="002458EB"/>
    <w:rsid w:val="00247DC7"/>
    <w:rsid w:val="002500C8"/>
    <w:rsid w:val="00255936"/>
    <w:rsid w:val="00257543"/>
    <w:rsid w:val="002610B9"/>
    <w:rsid w:val="002617E7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748F3"/>
    <w:rsid w:val="002750FD"/>
    <w:rsid w:val="00276B24"/>
    <w:rsid w:val="002805F5"/>
    <w:rsid w:val="00280751"/>
    <w:rsid w:val="0028280A"/>
    <w:rsid w:val="00286ACD"/>
    <w:rsid w:val="0028744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D1E"/>
    <w:rsid w:val="002B109E"/>
    <w:rsid w:val="002B24D6"/>
    <w:rsid w:val="002B4D29"/>
    <w:rsid w:val="002B70CB"/>
    <w:rsid w:val="002C41E6"/>
    <w:rsid w:val="002D071A"/>
    <w:rsid w:val="002D34B2"/>
    <w:rsid w:val="002D7637"/>
    <w:rsid w:val="002E049A"/>
    <w:rsid w:val="002E17F2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6E37"/>
    <w:rsid w:val="00307BA1"/>
    <w:rsid w:val="00311702"/>
    <w:rsid w:val="00311E82"/>
    <w:rsid w:val="003137F6"/>
    <w:rsid w:val="00313FD6"/>
    <w:rsid w:val="003143BD"/>
    <w:rsid w:val="003203ED"/>
    <w:rsid w:val="003219AC"/>
    <w:rsid w:val="00322C9F"/>
    <w:rsid w:val="00323220"/>
    <w:rsid w:val="00324D23"/>
    <w:rsid w:val="00326E65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4146B"/>
    <w:rsid w:val="00342BD7"/>
    <w:rsid w:val="00344DBC"/>
    <w:rsid w:val="003469E4"/>
    <w:rsid w:val="00346DB5"/>
    <w:rsid w:val="003477B1"/>
    <w:rsid w:val="00357380"/>
    <w:rsid w:val="003602D9"/>
    <w:rsid w:val="003604CE"/>
    <w:rsid w:val="00363D02"/>
    <w:rsid w:val="00370E47"/>
    <w:rsid w:val="00371886"/>
    <w:rsid w:val="003742AC"/>
    <w:rsid w:val="00377CE1"/>
    <w:rsid w:val="00385BF0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BE6"/>
    <w:rsid w:val="003F2CD4"/>
    <w:rsid w:val="003F4D3A"/>
    <w:rsid w:val="003F6BBE"/>
    <w:rsid w:val="003F6D1A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0FE9"/>
    <w:rsid w:val="00432302"/>
    <w:rsid w:val="0043525E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922"/>
    <w:rsid w:val="00457A02"/>
    <w:rsid w:val="00457B71"/>
    <w:rsid w:val="00462499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1AA8"/>
    <w:rsid w:val="00484117"/>
    <w:rsid w:val="00485A2F"/>
    <w:rsid w:val="004860F4"/>
    <w:rsid w:val="004868AF"/>
    <w:rsid w:val="00491857"/>
    <w:rsid w:val="00491DD5"/>
    <w:rsid w:val="00492BC5"/>
    <w:rsid w:val="00495753"/>
    <w:rsid w:val="00495D70"/>
    <w:rsid w:val="004964F1"/>
    <w:rsid w:val="004976B5"/>
    <w:rsid w:val="004A16BC"/>
    <w:rsid w:val="004A2B94"/>
    <w:rsid w:val="004A6929"/>
    <w:rsid w:val="004B45E0"/>
    <w:rsid w:val="004B7C0C"/>
    <w:rsid w:val="004C3656"/>
    <w:rsid w:val="004C3898"/>
    <w:rsid w:val="004C60E3"/>
    <w:rsid w:val="004C68AF"/>
    <w:rsid w:val="004D1BB1"/>
    <w:rsid w:val="004D25DB"/>
    <w:rsid w:val="004D36B1"/>
    <w:rsid w:val="004D7EBD"/>
    <w:rsid w:val="004E2680"/>
    <w:rsid w:val="004E28F9"/>
    <w:rsid w:val="004E462E"/>
    <w:rsid w:val="004E56DC"/>
    <w:rsid w:val="004E5F34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219CF"/>
    <w:rsid w:val="00524F95"/>
    <w:rsid w:val="0053132D"/>
    <w:rsid w:val="00534B59"/>
    <w:rsid w:val="00536759"/>
    <w:rsid w:val="00537C62"/>
    <w:rsid w:val="0054090A"/>
    <w:rsid w:val="00540E10"/>
    <w:rsid w:val="00541B34"/>
    <w:rsid w:val="00542523"/>
    <w:rsid w:val="00546970"/>
    <w:rsid w:val="00554E19"/>
    <w:rsid w:val="00556BC4"/>
    <w:rsid w:val="00557DCC"/>
    <w:rsid w:val="0056121F"/>
    <w:rsid w:val="00572505"/>
    <w:rsid w:val="00572E5C"/>
    <w:rsid w:val="005734B2"/>
    <w:rsid w:val="00574F52"/>
    <w:rsid w:val="00575DA6"/>
    <w:rsid w:val="00576F0C"/>
    <w:rsid w:val="00580DA2"/>
    <w:rsid w:val="00582809"/>
    <w:rsid w:val="00584557"/>
    <w:rsid w:val="00587345"/>
    <w:rsid w:val="0058798C"/>
    <w:rsid w:val="005900FA"/>
    <w:rsid w:val="005935A4"/>
    <w:rsid w:val="005948C2"/>
    <w:rsid w:val="00595DCA"/>
    <w:rsid w:val="0059779B"/>
    <w:rsid w:val="005A209A"/>
    <w:rsid w:val="005A4270"/>
    <w:rsid w:val="005A6369"/>
    <w:rsid w:val="005A662D"/>
    <w:rsid w:val="005A689D"/>
    <w:rsid w:val="005A7C8C"/>
    <w:rsid w:val="005B35D7"/>
    <w:rsid w:val="005B392A"/>
    <w:rsid w:val="005B3AA3"/>
    <w:rsid w:val="005B6870"/>
    <w:rsid w:val="005B6F83"/>
    <w:rsid w:val="005C13FF"/>
    <w:rsid w:val="005C3BD0"/>
    <w:rsid w:val="005C74FB"/>
    <w:rsid w:val="005D1602"/>
    <w:rsid w:val="005E385F"/>
    <w:rsid w:val="005E5B81"/>
    <w:rsid w:val="005F2CB1"/>
    <w:rsid w:val="005F3025"/>
    <w:rsid w:val="005F48D7"/>
    <w:rsid w:val="005F618C"/>
    <w:rsid w:val="005F70BD"/>
    <w:rsid w:val="0060283C"/>
    <w:rsid w:val="0060480C"/>
    <w:rsid w:val="00604F14"/>
    <w:rsid w:val="00606637"/>
    <w:rsid w:val="00611B83"/>
    <w:rsid w:val="006129A1"/>
    <w:rsid w:val="00613257"/>
    <w:rsid w:val="00620A71"/>
    <w:rsid w:val="00620D80"/>
    <w:rsid w:val="006234A6"/>
    <w:rsid w:val="00630001"/>
    <w:rsid w:val="006311B3"/>
    <w:rsid w:val="0063284C"/>
    <w:rsid w:val="006332E6"/>
    <w:rsid w:val="006337B7"/>
    <w:rsid w:val="00636398"/>
    <w:rsid w:val="006368D3"/>
    <w:rsid w:val="006377EC"/>
    <w:rsid w:val="0064151F"/>
    <w:rsid w:val="00641533"/>
    <w:rsid w:val="0064208D"/>
    <w:rsid w:val="00643475"/>
    <w:rsid w:val="0064396A"/>
    <w:rsid w:val="00643E5C"/>
    <w:rsid w:val="00645EB8"/>
    <w:rsid w:val="0064624E"/>
    <w:rsid w:val="00650AB9"/>
    <w:rsid w:val="00655733"/>
    <w:rsid w:val="00655ACD"/>
    <w:rsid w:val="00656A92"/>
    <w:rsid w:val="00656DDE"/>
    <w:rsid w:val="0065795D"/>
    <w:rsid w:val="0066011D"/>
    <w:rsid w:val="006607C0"/>
    <w:rsid w:val="006613A6"/>
    <w:rsid w:val="006627A2"/>
    <w:rsid w:val="00662934"/>
    <w:rsid w:val="006634E6"/>
    <w:rsid w:val="006655EE"/>
    <w:rsid w:val="00667DC2"/>
    <w:rsid w:val="00667EE7"/>
    <w:rsid w:val="00670922"/>
    <w:rsid w:val="00670AB6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236A"/>
    <w:rsid w:val="0068363F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216D"/>
    <w:rsid w:val="006B4BC7"/>
    <w:rsid w:val="006B50CF"/>
    <w:rsid w:val="006C03B8"/>
    <w:rsid w:val="006C4429"/>
    <w:rsid w:val="006C5D08"/>
    <w:rsid w:val="006C5EC9"/>
    <w:rsid w:val="006C6059"/>
    <w:rsid w:val="006C7522"/>
    <w:rsid w:val="006D28F7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315B"/>
    <w:rsid w:val="007445A0"/>
    <w:rsid w:val="0074524B"/>
    <w:rsid w:val="00747D8B"/>
    <w:rsid w:val="00751228"/>
    <w:rsid w:val="00753E6C"/>
    <w:rsid w:val="007571E1"/>
    <w:rsid w:val="007604B2"/>
    <w:rsid w:val="00760902"/>
    <w:rsid w:val="007647E9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051C"/>
    <w:rsid w:val="007B3D2D"/>
    <w:rsid w:val="007B50AE"/>
    <w:rsid w:val="007B51DF"/>
    <w:rsid w:val="007B6E4B"/>
    <w:rsid w:val="007B7374"/>
    <w:rsid w:val="007C05DD"/>
    <w:rsid w:val="007C3D18"/>
    <w:rsid w:val="007C3E5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EFE"/>
    <w:rsid w:val="007F2681"/>
    <w:rsid w:val="007F75D5"/>
    <w:rsid w:val="00801B04"/>
    <w:rsid w:val="00803757"/>
    <w:rsid w:val="00803FAE"/>
    <w:rsid w:val="0080605F"/>
    <w:rsid w:val="00807786"/>
    <w:rsid w:val="00811FCB"/>
    <w:rsid w:val="008158D6"/>
    <w:rsid w:val="00817196"/>
    <w:rsid w:val="0082353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B66"/>
    <w:rsid w:val="00854DAB"/>
    <w:rsid w:val="00855EF6"/>
    <w:rsid w:val="00856911"/>
    <w:rsid w:val="00866113"/>
    <w:rsid w:val="008677FD"/>
    <w:rsid w:val="008706D4"/>
    <w:rsid w:val="00870F8A"/>
    <w:rsid w:val="008719A4"/>
    <w:rsid w:val="00871D23"/>
    <w:rsid w:val="00874312"/>
    <w:rsid w:val="0087437C"/>
    <w:rsid w:val="008753F3"/>
    <w:rsid w:val="00875CD7"/>
    <w:rsid w:val="00876B4D"/>
    <w:rsid w:val="00877B3D"/>
    <w:rsid w:val="00877F18"/>
    <w:rsid w:val="008905B5"/>
    <w:rsid w:val="00894A88"/>
    <w:rsid w:val="00895386"/>
    <w:rsid w:val="008A21FF"/>
    <w:rsid w:val="008A2CE2"/>
    <w:rsid w:val="008A30AC"/>
    <w:rsid w:val="008A44B8"/>
    <w:rsid w:val="008A51A8"/>
    <w:rsid w:val="008A54C7"/>
    <w:rsid w:val="008A5D7E"/>
    <w:rsid w:val="008A77D8"/>
    <w:rsid w:val="008B0483"/>
    <w:rsid w:val="008B120C"/>
    <w:rsid w:val="008B3907"/>
    <w:rsid w:val="008B51A0"/>
    <w:rsid w:val="008B592A"/>
    <w:rsid w:val="008B5D3B"/>
    <w:rsid w:val="008B6874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F1EAB"/>
    <w:rsid w:val="008F33DC"/>
    <w:rsid w:val="008F477F"/>
    <w:rsid w:val="009001E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9F2"/>
    <w:rsid w:val="009308DE"/>
    <w:rsid w:val="00931BD9"/>
    <w:rsid w:val="00935739"/>
    <w:rsid w:val="009368F3"/>
    <w:rsid w:val="00941636"/>
    <w:rsid w:val="00943742"/>
    <w:rsid w:val="00945996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09D7"/>
    <w:rsid w:val="009817AF"/>
    <w:rsid w:val="0098337D"/>
    <w:rsid w:val="00985253"/>
    <w:rsid w:val="009853B3"/>
    <w:rsid w:val="00990052"/>
    <w:rsid w:val="00990630"/>
    <w:rsid w:val="00991761"/>
    <w:rsid w:val="00993068"/>
    <w:rsid w:val="009943FD"/>
    <w:rsid w:val="00994DCA"/>
    <w:rsid w:val="009960EC"/>
    <w:rsid w:val="00996C36"/>
    <w:rsid w:val="009970DD"/>
    <w:rsid w:val="009A0FBA"/>
    <w:rsid w:val="009A1601"/>
    <w:rsid w:val="009A462D"/>
    <w:rsid w:val="009A5CBA"/>
    <w:rsid w:val="009B1F30"/>
    <w:rsid w:val="009B3AC2"/>
    <w:rsid w:val="009B3CBD"/>
    <w:rsid w:val="009B4DF4"/>
    <w:rsid w:val="009B564E"/>
    <w:rsid w:val="009B722D"/>
    <w:rsid w:val="009B7E87"/>
    <w:rsid w:val="009C0DE4"/>
    <w:rsid w:val="009C403E"/>
    <w:rsid w:val="009C6832"/>
    <w:rsid w:val="009D2729"/>
    <w:rsid w:val="009D4FF0"/>
    <w:rsid w:val="009D54F0"/>
    <w:rsid w:val="009D703C"/>
    <w:rsid w:val="009D718F"/>
    <w:rsid w:val="009E068F"/>
    <w:rsid w:val="009E14E0"/>
    <w:rsid w:val="009E35DB"/>
    <w:rsid w:val="009E47A3"/>
    <w:rsid w:val="009E6BB1"/>
    <w:rsid w:val="009F08F3"/>
    <w:rsid w:val="009F3059"/>
    <w:rsid w:val="009F344F"/>
    <w:rsid w:val="00A031D8"/>
    <w:rsid w:val="00A048A8"/>
    <w:rsid w:val="00A04F49"/>
    <w:rsid w:val="00A12CBA"/>
    <w:rsid w:val="00A13E54"/>
    <w:rsid w:val="00A15745"/>
    <w:rsid w:val="00A159D6"/>
    <w:rsid w:val="00A17F63"/>
    <w:rsid w:val="00A2193B"/>
    <w:rsid w:val="00A2351A"/>
    <w:rsid w:val="00A264A9"/>
    <w:rsid w:val="00A27785"/>
    <w:rsid w:val="00A30187"/>
    <w:rsid w:val="00A31EAC"/>
    <w:rsid w:val="00A3448A"/>
    <w:rsid w:val="00A36297"/>
    <w:rsid w:val="00A41E2B"/>
    <w:rsid w:val="00A424EA"/>
    <w:rsid w:val="00A446B9"/>
    <w:rsid w:val="00A45B74"/>
    <w:rsid w:val="00A45E9B"/>
    <w:rsid w:val="00A500F2"/>
    <w:rsid w:val="00A51217"/>
    <w:rsid w:val="00A52E1D"/>
    <w:rsid w:val="00A61499"/>
    <w:rsid w:val="00A62A77"/>
    <w:rsid w:val="00A63483"/>
    <w:rsid w:val="00A657D7"/>
    <w:rsid w:val="00A660AC"/>
    <w:rsid w:val="00A679C6"/>
    <w:rsid w:val="00A67E6C"/>
    <w:rsid w:val="00A71B99"/>
    <w:rsid w:val="00A735E3"/>
    <w:rsid w:val="00A739D0"/>
    <w:rsid w:val="00A76121"/>
    <w:rsid w:val="00A761D4"/>
    <w:rsid w:val="00A76BEC"/>
    <w:rsid w:val="00A77EC4"/>
    <w:rsid w:val="00A833F7"/>
    <w:rsid w:val="00A85EF6"/>
    <w:rsid w:val="00A913A7"/>
    <w:rsid w:val="00A92879"/>
    <w:rsid w:val="00A935E3"/>
    <w:rsid w:val="00A9442A"/>
    <w:rsid w:val="00A94B71"/>
    <w:rsid w:val="00AA016F"/>
    <w:rsid w:val="00AA1ED6"/>
    <w:rsid w:val="00AA3103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BFE"/>
    <w:rsid w:val="00AC2ECD"/>
    <w:rsid w:val="00AC3119"/>
    <w:rsid w:val="00AC3894"/>
    <w:rsid w:val="00AC49FB"/>
    <w:rsid w:val="00AC5A10"/>
    <w:rsid w:val="00AD0AA3"/>
    <w:rsid w:val="00AD0C87"/>
    <w:rsid w:val="00AD3F94"/>
    <w:rsid w:val="00AD4A5A"/>
    <w:rsid w:val="00AD68F8"/>
    <w:rsid w:val="00AE007C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57F9"/>
    <w:rsid w:val="00B16171"/>
    <w:rsid w:val="00B16385"/>
    <w:rsid w:val="00B20256"/>
    <w:rsid w:val="00B20D09"/>
    <w:rsid w:val="00B21253"/>
    <w:rsid w:val="00B2763F"/>
    <w:rsid w:val="00B27AAC"/>
    <w:rsid w:val="00B30929"/>
    <w:rsid w:val="00B316F0"/>
    <w:rsid w:val="00B37053"/>
    <w:rsid w:val="00B372AA"/>
    <w:rsid w:val="00B40445"/>
    <w:rsid w:val="00B40EB8"/>
    <w:rsid w:val="00B41888"/>
    <w:rsid w:val="00B44C1D"/>
    <w:rsid w:val="00B45A52"/>
    <w:rsid w:val="00B46175"/>
    <w:rsid w:val="00B57BB0"/>
    <w:rsid w:val="00B664C7"/>
    <w:rsid w:val="00B70EC3"/>
    <w:rsid w:val="00B71099"/>
    <w:rsid w:val="00B739F6"/>
    <w:rsid w:val="00B73DE6"/>
    <w:rsid w:val="00B81A6C"/>
    <w:rsid w:val="00B85DE5"/>
    <w:rsid w:val="00B90F73"/>
    <w:rsid w:val="00B93B59"/>
    <w:rsid w:val="00B9406A"/>
    <w:rsid w:val="00B9532A"/>
    <w:rsid w:val="00BA0BDD"/>
    <w:rsid w:val="00BA2280"/>
    <w:rsid w:val="00BA2A08"/>
    <w:rsid w:val="00BA56D2"/>
    <w:rsid w:val="00BA6E73"/>
    <w:rsid w:val="00BA76E0"/>
    <w:rsid w:val="00BB2A25"/>
    <w:rsid w:val="00BB4052"/>
    <w:rsid w:val="00BB4584"/>
    <w:rsid w:val="00BB51E9"/>
    <w:rsid w:val="00BB637A"/>
    <w:rsid w:val="00BC0FDC"/>
    <w:rsid w:val="00BC3053"/>
    <w:rsid w:val="00BC4D2E"/>
    <w:rsid w:val="00BD48AC"/>
    <w:rsid w:val="00BD5F1A"/>
    <w:rsid w:val="00BE08D5"/>
    <w:rsid w:val="00BE1187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91F"/>
    <w:rsid w:val="00C05689"/>
    <w:rsid w:val="00C05706"/>
    <w:rsid w:val="00C07377"/>
    <w:rsid w:val="00C10478"/>
    <w:rsid w:val="00C1196B"/>
    <w:rsid w:val="00C12107"/>
    <w:rsid w:val="00C1297A"/>
    <w:rsid w:val="00C14D4B"/>
    <w:rsid w:val="00C154BB"/>
    <w:rsid w:val="00C279B5"/>
    <w:rsid w:val="00C27C45"/>
    <w:rsid w:val="00C3719D"/>
    <w:rsid w:val="00C400AE"/>
    <w:rsid w:val="00C43CBE"/>
    <w:rsid w:val="00C538BC"/>
    <w:rsid w:val="00C54995"/>
    <w:rsid w:val="00C54D41"/>
    <w:rsid w:val="00C60783"/>
    <w:rsid w:val="00C63798"/>
    <w:rsid w:val="00C64672"/>
    <w:rsid w:val="00C70697"/>
    <w:rsid w:val="00C72EF4"/>
    <w:rsid w:val="00C74AF7"/>
    <w:rsid w:val="00C75D2F"/>
    <w:rsid w:val="00C767BE"/>
    <w:rsid w:val="00C76E3C"/>
    <w:rsid w:val="00C81568"/>
    <w:rsid w:val="00C9027A"/>
    <w:rsid w:val="00C9068E"/>
    <w:rsid w:val="00C91EA6"/>
    <w:rsid w:val="00C93C4B"/>
    <w:rsid w:val="00C944AB"/>
    <w:rsid w:val="00C95B40"/>
    <w:rsid w:val="00CA1068"/>
    <w:rsid w:val="00CA173C"/>
    <w:rsid w:val="00CA1ED8"/>
    <w:rsid w:val="00CA2417"/>
    <w:rsid w:val="00CA279B"/>
    <w:rsid w:val="00CA5B05"/>
    <w:rsid w:val="00CB1074"/>
    <w:rsid w:val="00CB1F63"/>
    <w:rsid w:val="00CB7170"/>
    <w:rsid w:val="00CC040E"/>
    <w:rsid w:val="00CC111F"/>
    <w:rsid w:val="00CC2011"/>
    <w:rsid w:val="00CC3A36"/>
    <w:rsid w:val="00CC3EA0"/>
    <w:rsid w:val="00CC49A6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F1354"/>
    <w:rsid w:val="00CF3B1F"/>
    <w:rsid w:val="00CF3BF6"/>
    <w:rsid w:val="00CF625B"/>
    <w:rsid w:val="00CF6624"/>
    <w:rsid w:val="00CF687E"/>
    <w:rsid w:val="00D01698"/>
    <w:rsid w:val="00D0349B"/>
    <w:rsid w:val="00D10249"/>
    <w:rsid w:val="00D105A0"/>
    <w:rsid w:val="00D115C3"/>
    <w:rsid w:val="00D11897"/>
    <w:rsid w:val="00D13135"/>
    <w:rsid w:val="00D13E4E"/>
    <w:rsid w:val="00D13FFC"/>
    <w:rsid w:val="00D152FF"/>
    <w:rsid w:val="00D16FBC"/>
    <w:rsid w:val="00D239A7"/>
    <w:rsid w:val="00D23F47"/>
    <w:rsid w:val="00D331AC"/>
    <w:rsid w:val="00D36E71"/>
    <w:rsid w:val="00D37D87"/>
    <w:rsid w:val="00D40476"/>
    <w:rsid w:val="00D40B33"/>
    <w:rsid w:val="00D4318F"/>
    <w:rsid w:val="00D438BF"/>
    <w:rsid w:val="00D440F8"/>
    <w:rsid w:val="00D47E30"/>
    <w:rsid w:val="00D546FF"/>
    <w:rsid w:val="00D55AD5"/>
    <w:rsid w:val="00D576CA"/>
    <w:rsid w:val="00D61AF5"/>
    <w:rsid w:val="00D652B5"/>
    <w:rsid w:val="00D66155"/>
    <w:rsid w:val="00D6748C"/>
    <w:rsid w:val="00D708B0"/>
    <w:rsid w:val="00D73CDB"/>
    <w:rsid w:val="00D75EB5"/>
    <w:rsid w:val="00D76CA4"/>
    <w:rsid w:val="00D77B1D"/>
    <w:rsid w:val="00D8021F"/>
    <w:rsid w:val="00D80383"/>
    <w:rsid w:val="00D823C6"/>
    <w:rsid w:val="00D83778"/>
    <w:rsid w:val="00D86CA3"/>
    <w:rsid w:val="00D871CE"/>
    <w:rsid w:val="00D9196D"/>
    <w:rsid w:val="00D92238"/>
    <w:rsid w:val="00D92400"/>
    <w:rsid w:val="00D92982"/>
    <w:rsid w:val="00DA305E"/>
    <w:rsid w:val="00DA4457"/>
    <w:rsid w:val="00DA5417"/>
    <w:rsid w:val="00DA56E8"/>
    <w:rsid w:val="00DA7F6E"/>
    <w:rsid w:val="00DB0A9F"/>
    <w:rsid w:val="00DB377D"/>
    <w:rsid w:val="00DB770C"/>
    <w:rsid w:val="00DC2D36"/>
    <w:rsid w:val="00DC37AE"/>
    <w:rsid w:val="00DC479A"/>
    <w:rsid w:val="00DC53EF"/>
    <w:rsid w:val="00DE5608"/>
    <w:rsid w:val="00DE58D0"/>
    <w:rsid w:val="00DE654F"/>
    <w:rsid w:val="00DE7177"/>
    <w:rsid w:val="00DF0B6E"/>
    <w:rsid w:val="00DF15E0"/>
    <w:rsid w:val="00DF37A0"/>
    <w:rsid w:val="00DF4A1D"/>
    <w:rsid w:val="00E04327"/>
    <w:rsid w:val="00E05269"/>
    <w:rsid w:val="00E0706A"/>
    <w:rsid w:val="00E110E7"/>
    <w:rsid w:val="00E11B20"/>
    <w:rsid w:val="00E17FA2"/>
    <w:rsid w:val="00E215FA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236"/>
    <w:rsid w:val="00E46886"/>
    <w:rsid w:val="00E47AEF"/>
    <w:rsid w:val="00E53B75"/>
    <w:rsid w:val="00E54E3B"/>
    <w:rsid w:val="00E557C2"/>
    <w:rsid w:val="00E5689D"/>
    <w:rsid w:val="00E57565"/>
    <w:rsid w:val="00E601E1"/>
    <w:rsid w:val="00E63838"/>
    <w:rsid w:val="00E64434"/>
    <w:rsid w:val="00E67C51"/>
    <w:rsid w:val="00E72EFC"/>
    <w:rsid w:val="00E758EC"/>
    <w:rsid w:val="00E8205F"/>
    <w:rsid w:val="00E8234C"/>
    <w:rsid w:val="00E82D68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199"/>
    <w:rsid w:val="00E9646F"/>
    <w:rsid w:val="00EA22E3"/>
    <w:rsid w:val="00EA283E"/>
    <w:rsid w:val="00EA7A41"/>
    <w:rsid w:val="00EB077B"/>
    <w:rsid w:val="00EB09C4"/>
    <w:rsid w:val="00EB48D8"/>
    <w:rsid w:val="00EB4EA2"/>
    <w:rsid w:val="00EC26F7"/>
    <w:rsid w:val="00EC27C6"/>
    <w:rsid w:val="00EC30C1"/>
    <w:rsid w:val="00EC4207"/>
    <w:rsid w:val="00EC5653"/>
    <w:rsid w:val="00EC69C8"/>
    <w:rsid w:val="00EC71CE"/>
    <w:rsid w:val="00EC77A7"/>
    <w:rsid w:val="00ED1006"/>
    <w:rsid w:val="00EE0ECF"/>
    <w:rsid w:val="00EE59C8"/>
    <w:rsid w:val="00EF18FE"/>
    <w:rsid w:val="00EF3687"/>
    <w:rsid w:val="00EF3D21"/>
    <w:rsid w:val="00EF5787"/>
    <w:rsid w:val="00EF58AE"/>
    <w:rsid w:val="00EF5EFE"/>
    <w:rsid w:val="00EF60D0"/>
    <w:rsid w:val="00EF7DD4"/>
    <w:rsid w:val="00F0528D"/>
    <w:rsid w:val="00F06C67"/>
    <w:rsid w:val="00F06DFD"/>
    <w:rsid w:val="00F071D1"/>
    <w:rsid w:val="00F073A6"/>
    <w:rsid w:val="00F07533"/>
    <w:rsid w:val="00F10629"/>
    <w:rsid w:val="00F15FA5"/>
    <w:rsid w:val="00F209B7"/>
    <w:rsid w:val="00F20EF1"/>
    <w:rsid w:val="00F2376F"/>
    <w:rsid w:val="00F243D8"/>
    <w:rsid w:val="00F26313"/>
    <w:rsid w:val="00F27CA8"/>
    <w:rsid w:val="00F30828"/>
    <w:rsid w:val="00F313D6"/>
    <w:rsid w:val="00F31E5F"/>
    <w:rsid w:val="00F40F0C"/>
    <w:rsid w:val="00F42180"/>
    <w:rsid w:val="00F43825"/>
    <w:rsid w:val="00F43CDE"/>
    <w:rsid w:val="00F46705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55AF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91A"/>
    <w:rsid w:val="00F81A11"/>
    <w:rsid w:val="00F8456C"/>
    <w:rsid w:val="00F84903"/>
    <w:rsid w:val="00F859B1"/>
    <w:rsid w:val="00F859D8"/>
    <w:rsid w:val="00F868F5"/>
    <w:rsid w:val="00F9056A"/>
    <w:rsid w:val="00F9089E"/>
    <w:rsid w:val="00F90F8D"/>
    <w:rsid w:val="00F917DB"/>
    <w:rsid w:val="00F91BAA"/>
    <w:rsid w:val="00F92782"/>
    <w:rsid w:val="00F93AA9"/>
    <w:rsid w:val="00F93B14"/>
    <w:rsid w:val="00F95141"/>
    <w:rsid w:val="00F96985"/>
    <w:rsid w:val="00F97838"/>
    <w:rsid w:val="00FA1AF3"/>
    <w:rsid w:val="00FA23CF"/>
    <w:rsid w:val="00FA2BB3"/>
    <w:rsid w:val="00FB1FD4"/>
    <w:rsid w:val="00FB3EB1"/>
    <w:rsid w:val="00FB4C80"/>
    <w:rsid w:val="00FB6A6A"/>
    <w:rsid w:val="00FC4C89"/>
    <w:rsid w:val="00FC7429"/>
    <w:rsid w:val="00FD07F6"/>
    <w:rsid w:val="00FD1196"/>
    <w:rsid w:val="00FD1EC8"/>
    <w:rsid w:val="00FD27C0"/>
    <w:rsid w:val="00FD47ED"/>
    <w:rsid w:val="00FD6B8B"/>
    <w:rsid w:val="00FD74DB"/>
    <w:rsid w:val="00FD7660"/>
    <w:rsid w:val="00FE0412"/>
    <w:rsid w:val="00FE0655"/>
    <w:rsid w:val="00FE2365"/>
    <w:rsid w:val="00FE37D7"/>
    <w:rsid w:val="00FE4C7B"/>
    <w:rsid w:val="00FE4E2F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color="white">
      <v:fill color="white"/>
    </o:shapedefaults>
    <o:shapelayout v:ext="edit">
      <o:idmap v:ext="edit" data="1"/>
    </o:shapelayout>
  </w:shapeDefaults>
  <w:decimalSymbol w:val="."/>
  <w:listSeparator w:val=","/>
  <w14:docId w14:val="51D117B6"/>
  <w15:docId w15:val="{AA454862-C64C-48A6-91DB-AFFEA564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3D02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225BE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225BE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225BE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225BE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225BE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225BE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225BE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225BE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225BE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363D02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363D02"/>
  </w:style>
  <w:style w:type="paragraph" w:styleId="31">
    <w:name w:val="List 3"/>
    <w:basedOn w:val="21"/>
    <w:qFormat/>
    <w:rsid w:val="00225BE9"/>
    <w:pPr>
      <w:ind w:left="1135"/>
    </w:pPr>
  </w:style>
  <w:style w:type="paragraph" w:styleId="21">
    <w:name w:val="List 2"/>
    <w:basedOn w:val="a4"/>
    <w:qFormat/>
    <w:rsid w:val="00225BE9"/>
    <w:pPr>
      <w:ind w:left="851"/>
    </w:pPr>
  </w:style>
  <w:style w:type="paragraph" w:styleId="a4">
    <w:name w:val="List"/>
    <w:basedOn w:val="a0"/>
    <w:qFormat/>
    <w:rsid w:val="00225BE9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225BE9"/>
    <w:rPr>
      <w:b/>
      <w:bCs/>
    </w:rPr>
  </w:style>
  <w:style w:type="paragraph" w:styleId="a6">
    <w:name w:val="annotation text"/>
    <w:basedOn w:val="a0"/>
    <w:semiHidden/>
    <w:qFormat/>
    <w:rsid w:val="00225BE9"/>
  </w:style>
  <w:style w:type="paragraph" w:styleId="70">
    <w:name w:val="toc 7"/>
    <w:basedOn w:val="60"/>
    <w:next w:val="a0"/>
    <w:semiHidden/>
    <w:qFormat/>
    <w:rsid w:val="00225BE9"/>
    <w:pPr>
      <w:ind w:left="2268" w:hanging="2268"/>
    </w:pPr>
  </w:style>
  <w:style w:type="paragraph" w:styleId="60">
    <w:name w:val="toc 6"/>
    <w:basedOn w:val="51"/>
    <w:next w:val="a0"/>
    <w:semiHidden/>
    <w:qFormat/>
    <w:rsid w:val="00225BE9"/>
    <w:pPr>
      <w:ind w:left="1985" w:hanging="1985"/>
    </w:pPr>
  </w:style>
  <w:style w:type="paragraph" w:styleId="51">
    <w:name w:val="toc 5"/>
    <w:basedOn w:val="41"/>
    <w:next w:val="a0"/>
    <w:semiHidden/>
    <w:qFormat/>
    <w:rsid w:val="00225BE9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225BE9"/>
    <w:pPr>
      <w:ind w:left="1418" w:hanging="1418"/>
    </w:pPr>
  </w:style>
  <w:style w:type="paragraph" w:styleId="32">
    <w:name w:val="toc 3"/>
    <w:basedOn w:val="22"/>
    <w:next w:val="a0"/>
    <w:semiHidden/>
    <w:qFormat/>
    <w:rsid w:val="00225BE9"/>
    <w:pPr>
      <w:ind w:left="1134" w:hanging="1134"/>
    </w:pPr>
  </w:style>
  <w:style w:type="paragraph" w:styleId="22">
    <w:name w:val="toc 2"/>
    <w:basedOn w:val="10"/>
    <w:next w:val="a0"/>
    <w:semiHidden/>
    <w:qFormat/>
    <w:rsid w:val="00225BE9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225BE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225BE9"/>
    <w:pPr>
      <w:ind w:left="851"/>
    </w:pPr>
  </w:style>
  <w:style w:type="paragraph" w:styleId="a7">
    <w:name w:val="List Number"/>
    <w:basedOn w:val="a4"/>
    <w:qFormat/>
    <w:rsid w:val="00225BE9"/>
  </w:style>
  <w:style w:type="paragraph" w:styleId="40">
    <w:name w:val="List Bullet 4"/>
    <w:basedOn w:val="30"/>
    <w:qFormat/>
    <w:rsid w:val="00225BE9"/>
    <w:pPr>
      <w:numPr>
        <w:numId w:val="2"/>
      </w:numPr>
    </w:pPr>
  </w:style>
  <w:style w:type="paragraph" w:styleId="30">
    <w:name w:val="List Bullet 3"/>
    <w:basedOn w:val="20"/>
    <w:qFormat/>
    <w:rsid w:val="00225BE9"/>
    <w:pPr>
      <w:numPr>
        <w:numId w:val="3"/>
      </w:numPr>
    </w:pPr>
  </w:style>
  <w:style w:type="paragraph" w:styleId="20">
    <w:name w:val="List Bullet 2"/>
    <w:basedOn w:val="a"/>
    <w:qFormat/>
    <w:rsid w:val="00225BE9"/>
    <w:pPr>
      <w:numPr>
        <w:numId w:val="4"/>
      </w:numPr>
    </w:pPr>
  </w:style>
  <w:style w:type="paragraph" w:styleId="a">
    <w:name w:val="List Bullet"/>
    <w:basedOn w:val="a8"/>
    <w:qFormat/>
    <w:rsid w:val="00225BE9"/>
    <w:pPr>
      <w:numPr>
        <w:numId w:val="5"/>
      </w:numPr>
    </w:pPr>
  </w:style>
  <w:style w:type="paragraph" w:styleId="a8">
    <w:name w:val="Body Text"/>
    <w:basedOn w:val="a0"/>
    <w:link w:val="Char"/>
    <w:qFormat/>
    <w:rsid w:val="00225BE9"/>
  </w:style>
  <w:style w:type="paragraph" w:styleId="a9">
    <w:name w:val="caption"/>
    <w:basedOn w:val="a0"/>
    <w:next w:val="a0"/>
    <w:qFormat/>
    <w:rsid w:val="00225BE9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225BE9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225BE9"/>
    <w:pPr>
      <w:ind w:left="800" w:hanging="200"/>
    </w:pPr>
  </w:style>
  <w:style w:type="paragraph" w:styleId="50">
    <w:name w:val="List Bullet 5"/>
    <w:basedOn w:val="40"/>
    <w:qFormat/>
    <w:rsid w:val="00225BE9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225BE9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225BE9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225BE9"/>
    <w:pPr>
      <w:jc w:val="center"/>
    </w:pPr>
    <w:rPr>
      <w:i/>
      <w:iCs/>
    </w:rPr>
  </w:style>
  <w:style w:type="paragraph" w:styleId="ad">
    <w:name w:val="header"/>
    <w:qFormat/>
    <w:rsid w:val="00225B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225BE9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225BE9"/>
    <w:pPr>
      <w:ind w:left="1702"/>
    </w:pPr>
  </w:style>
  <w:style w:type="paragraph" w:styleId="43">
    <w:name w:val="List 4"/>
    <w:basedOn w:val="31"/>
    <w:qFormat/>
    <w:rsid w:val="00225BE9"/>
    <w:pPr>
      <w:ind w:left="1418"/>
    </w:pPr>
  </w:style>
  <w:style w:type="paragraph" w:styleId="af">
    <w:name w:val="table of figures"/>
    <w:basedOn w:val="a0"/>
    <w:next w:val="a0"/>
    <w:uiPriority w:val="99"/>
    <w:qFormat/>
    <w:rsid w:val="00225BE9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225BE9"/>
    <w:pPr>
      <w:ind w:left="1418" w:hanging="1418"/>
    </w:pPr>
  </w:style>
  <w:style w:type="paragraph" w:styleId="11">
    <w:name w:val="index 1"/>
    <w:basedOn w:val="a0"/>
    <w:next w:val="a0"/>
    <w:semiHidden/>
    <w:qFormat/>
    <w:rsid w:val="00225BE9"/>
    <w:pPr>
      <w:keepLines/>
    </w:pPr>
  </w:style>
  <w:style w:type="paragraph" w:styleId="24">
    <w:name w:val="index 2"/>
    <w:basedOn w:val="11"/>
    <w:next w:val="a0"/>
    <w:semiHidden/>
    <w:qFormat/>
    <w:rsid w:val="00225BE9"/>
    <w:pPr>
      <w:ind w:left="284"/>
    </w:pPr>
  </w:style>
  <w:style w:type="character" w:styleId="af0">
    <w:name w:val="page number"/>
    <w:basedOn w:val="a1"/>
    <w:semiHidden/>
    <w:qFormat/>
    <w:rsid w:val="00225BE9"/>
  </w:style>
  <w:style w:type="character" w:styleId="af1">
    <w:name w:val="FollowedHyperlink"/>
    <w:semiHidden/>
    <w:qFormat/>
    <w:rsid w:val="00225BE9"/>
    <w:rPr>
      <w:color w:val="FF0000"/>
      <w:u w:val="single"/>
    </w:rPr>
  </w:style>
  <w:style w:type="character" w:styleId="af2">
    <w:name w:val="Hyperlink"/>
    <w:basedOn w:val="a1"/>
    <w:uiPriority w:val="99"/>
    <w:qFormat/>
    <w:rsid w:val="00225BE9"/>
    <w:rPr>
      <w:color w:val="0000FF"/>
      <w:u w:val="single"/>
      <w:lang w:val="en-GB"/>
    </w:rPr>
  </w:style>
  <w:style w:type="character" w:styleId="af3">
    <w:name w:val="annotation reference"/>
    <w:semiHidden/>
    <w:qFormat/>
    <w:rsid w:val="00225BE9"/>
    <w:rPr>
      <w:sz w:val="16"/>
      <w:szCs w:val="16"/>
    </w:rPr>
  </w:style>
  <w:style w:type="character" w:styleId="af4">
    <w:name w:val="footnote reference"/>
    <w:semiHidden/>
    <w:qFormat/>
    <w:rsid w:val="00225BE9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rsid w:val="00225BE9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225BE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225BE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225BE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225BE9"/>
    <w:pPr>
      <w:numPr>
        <w:numId w:val="7"/>
      </w:numPr>
    </w:pPr>
  </w:style>
  <w:style w:type="character" w:customStyle="1" w:styleId="1Char">
    <w:name w:val="标题 1 Char"/>
    <w:link w:val="1"/>
    <w:qFormat/>
    <w:rsid w:val="00225BE9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225BE9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225BE9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225BE9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rsid w:val="00225BE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225BE9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8"/>
    <w:qFormat/>
    <w:rsid w:val="00225BE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225BE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225BE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225BE9"/>
    <w:pPr>
      <w:spacing w:after="0"/>
    </w:pPr>
  </w:style>
  <w:style w:type="paragraph" w:customStyle="1" w:styleId="TAL">
    <w:name w:val="TAL"/>
    <w:basedOn w:val="a0"/>
    <w:qFormat/>
    <w:rsid w:val="00225BE9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225BE9"/>
    <w:pPr>
      <w:jc w:val="center"/>
    </w:pPr>
  </w:style>
  <w:style w:type="paragraph" w:customStyle="1" w:styleId="TAH">
    <w:name w:val="TAH"/>
    <w:basedOn w:val="TAC"/>
    <w:qFormat/>
    <w:rsid w:val="00225BE9"/>
    <w:rPr>
      <w:b/>
    </w:rPr>
  </w:style>
  <w:style w:type="paragraph" w:customStyle="1" w:styleId="TAN">
    <w:name w:val="TAN"/>
    <w:basedOn w:val="TAL"/>
    <w:qFormat/>
    <w:rsid w:val="00225BE9"/>
    <w:pPr>
      <w:ind w:left="851" w:hanging="851"/>
    </w:pPr>
  </w:style>
  <w:style w:type="paragraph" w:customStyle="1" w:styleId="TAR">
    <w:name w:val="TAR"/>
    <w:basedOn w:val="TAL"/>
    <w:qFormat/>
    <w:rsid w:val="00225BE9"/>
    <w:pPr>
      <w:jc w:val="right"/>
    </w:pPr>
  </w:style>
  <w:style w:type="paragraph" w:customStyle="1" w:styleId="TH">
    <w:name w:val="TH"/>
    <w:basedOn w:val="a0"/>
    <w:qFormat/>
    <w:rsid w:val="00225BE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225BE9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225BE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225B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225B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225B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225B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225BE9"/>
  </w:style>
  <w:style w:type="paragraph" w:customStyle="1" w:styleId="ZH">
    <w:name w:val="ZH"/>
    <w:qFormat/>
    <w:rsid w:val="00225B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225B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225BE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225B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225BE9"/>
    <w:pPr>
      <w:framePr w:wrap="notBeside" w:y="16161"/>
    </w:pPr>
  </w:style>
  <w:style w:type="paragraph" w:customStyle="1" w:styleId="FP">
    <w:name w:val="FP"/>
    <w:basedOn w:val="a0"/>
    <w:qFormat/>
    <w:rsid w:val="00225BE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25BE9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rsid w:val="00225BE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225BE9"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  <w:style w:type="character" w:styleId="af6">
    <w:name w:val="Placeholder Text"/>
    <w:basedOn w:val="a1"/>
    <w:uiPriority w:val="99"/>
    <w:semiHidden/>
    <w:rsid w:val="009817AF"/>
    <w:rPr>
      <w:color w:val="808080"/>
    </w:rPr>
  </w:style>
  <w:style w:type="paragraph" w:customStyle="1" w:styleId="af7">
    <w:name w:val="목록 단락"/>
    <w:basedOn w:val="a0"/>
    <w:qFormat/>
    <w:rsid w:val="000C4A80"/>
    <w:pPr>
      <w:widowControl/>
      <w:overflowPunct w:val="0"/>
      <w:autoSpaceDE w:val="0"/>
      <w:autoSpaceDN w:val="0"/>
      <w:adjustRightInd w:val="0"/>
      <w:spacing w:after="180"/>
      <w:ind w:leftChars="400" w:left="8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126044-AFD2-407C-B75C-4EA49C24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4</Pages>
  <Words>1157</Words>
  <Characters>5689</Characters>
  <Application>Microsoft Office Word</Application>
  <DocSecurity>0</DocSecurity>
  <Lines>47</Lines>
  <Paragraphs>13</Paragraphs>
  <ScaleCrop>false</ScaleCrop>
  <Company>Xinwei</Company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subject/>
  <dc:creator>Peng SUN</dc:creator>
  <cp:keywords>3GPP; Xinwei; TDoc</cp:keywords>
  <dc:description/>
  <cp:lastModifiedBy>Peng SUN</cp:lastModifiedBy>
  <cp:revision>51</cp:revision>
  <cp:lastPrinted>2008-01-31T15:09:00Z</cp:lastPrinted>
  <dcterms:created xsi:type="dcterms:W3CDTF">2017-03-21T07:42:00Z</dcterms:created>
  <dcterms:modified xsi:type="dcterms:W3CDTF">2017-05-04T14:04:00Z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